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F55B2" w:rsidRPr="0059407F" w14:paraId="39B88C41" w14:textId="77777777" w:rsidTr="000C0F8C">
        <w:trPr>
          <w:trHeight w:val="916"/>
        </w:trPr>
        <w:tc>
          <w:tcPr>
            <w:tcW w:w="1560" w:type="dxa"/>
            <w:tcBorders>
              <w:top w:val="double" w:sz="6" w:space="0" w:color="auto"/>
              <w:left w:val="single" w:sz="6" w:space="0" w:color="auto"/>
              <w:right w:val="single" w:sz="6" w:space="0" w:color="auto"/>
            </w:tcBorders>
            <w:shd w:val="clear" w:color="auto" w:fill="auto"/>
          </w:tcPr>
          <w:p w14:paraId="224734B1" w14:textId="77777777" w:rsidR="001F55B2" w:rsidRPr="001F55B2" w:rsidRDefault="001F55B2" w:rsidP="001F55B2">
            <w:pPr>
              <w:spacing w:line="211" w:lineRule="auto"/>
              <w:rPr>
                <w:b/>
                <w:bCs/>
                <w:sz w:val="18"/>
                <w:szCs w:val="18"/>
              </w:rPr>
            </w:pPr>
            <w:bookmarkStart w:id="0" w:name="_GoBack"/>
            <w:bookmarkEnd w:id="0"/>
            <w:r w:rsidRPr="001F55B2">
              <w:rPr>
                <w:b/>
                <w:bCs/>
                <w:sz w:val="18"/>
                <w:szCs w:val="18"/>
              </w:rPr>
              <w:t xml:space="preserve">Изделия </w:t>
            </w:r>
          </w:p>
          <w:p w14:paraId="20BD3D79" w14:textId="77777777" w:rsidR="001F55B2" w:rsidRPr="001F55B2" w:rsidRDefault="001F55B2" w:rsidP="001F55B2">
            <w:pPr>
              <w:spacing w:line="211" w:lineRule="auto"/>
              <w:rPr>
                <w:b/>
                <w:bCs/>
                <w:sz w:val="18"/>
                <w:szCs w:val="18"/>
              </w:rPr>
            </w:pPr>
            <w:r w:rsidRPr="001F55B2">
              <w:rPr>
                <w:b/>
                <w:bCs/>
                <w:sz w:val="18"/>
                <w:szCs w:val="18"/>
              </w:rPr>
              <w:t xml:space="preserve">бетонные и </w:t>
            </w:r>
          </w:p>
          <w:p w14:paraId="16EC1643" w14:textId="77777777" w:rsidR="001F55B2" w:rsidRPr="001F55B2" w:rsidRDefault="001F55B2" w:rsidP="001F55B2">
            <w:pPr>
              <w:spacing w:line="211" w:lineRule="auto"/>
              <w:rPr>
                <w:b/>
                <w:bCs/>
                <w:sz w:val="18"/>
                <w:szCs w:val="18"/>
              </w:rPr>
            </w:pPr>
            <w:r w:rsidRPr="001F55B2">
              <w:rPr>
                <w:b/>
                <w:bCs/>
                <w:sz w:val="18"/>
                <w:szCs w:val="18"/>
              </w:rPr>
              <w:t>железобетонные для</w:t>
            </w:r>
          </w:p>
          <w:p w14:paraId="7A1ED0DE" w14:textId="77777777" w:rsidR="001F55B2" w:rsidRPr="001F55B2" w:rsidRDefault="001F55B2" w:rsidP="001F55B2">
            <w:pPr>
              <w:spacing w:line="211" w:lineRule="auto"/>
              <w:rPr>
                <w:b/>
                <w:bCs/>
                <w:sz w:val="18"/>
                <w:szCs w:val="18"/>
              </w:rPr>
            </w:pPr>
            <w:r w:rsidRPr="001F55B2">
              <w:rPr>
                <w:b/>
                <w:bCs/>
                <w:sz w:val="18"/>
                <w:szCs w:val="18"/>
              </w:rPr>
              <w:t>колодцев</w:t>
            </w:r>
          </w:p>
          <w:p w14:paraId="0B3FCE43" w14:textId="77777777" w:rsidR="001F55B2" w:rsidRPr="001F55B2" w:rsidRDefault="001F55B2" w:rsidP="001F55B2">
            <w:pPr>
              <w:spacing w:line="211" w:lineRule="auto"/>
              <w:rPr>
                <w:b/>
                <w:bCs/>
                <w:sz w:val="18"/>
                <w:szCs w:val="18"/>
              </w:rPr>
            </w:pPr>
            <w:r w:rsidRPr="001F55B2">
              <w:rPr>
                <w:b/>
                <w:bCs/>
                <w:sz w:val="18"/>
                <w:szCs w:val="18"/>
              </w:rPr>
              <w:t>канализацио</w:t>
            </w:r>
            <w:r w:rsidRPr="001F55B2">
              <w:rPr>
                <w:b/>
                <w:bCs/>
                <w:sz w:val="18"/>
                <w:szCs w:val="18"/>
              </w:rPr>
              <w:t>н</w:t>
            </w:r>
            <w:r w:rsidRPr="001F55B2">
              <w:rPr>
                <w:b/>
                <w:bCs/>
                <w:sz w:val="18"/>
                <w:szCs w:val="18"/>
              </w:rPr>
              <w:t xml:space="preserve">ных, </w:t>
            </w:r>
          </w:p>
          <w:p w14:paraId="29D88C53" w14:textId="77777777" w:rsidR="001F55B2" w:rsidRPr="001F55B2" w:rsidRDefault="001F55B2" w:rsidP="001F55B2">
            <w:pPr>
              <w:spacing w:line="211" w:lineRule="auto"/>
              <w:rPr>
                <w:b/>
                <w:bCs/>
                <w:sz w:val="18"/>
                <w:szCs w:val="18"/>
              </w:rPr>
            </w:pPr>
            <w:r w:rsidRPr="001F55B2">
              <w:rPr>
                <w:b/>
                <w:bCs/>
                <w:sz w:val="18"/>
                <w:szCs w:val="18"/>
              </w:rPr>
              <w:t xml:space="preserve">водопроводных и </w:t>
            </w:r>
          </w:p>
          <w:p w14:paraId="738C1787" w14:textId="77777777" w:rsidR="001F55B2" w:rsidRPr="00156CB8" w:rsidRDefault="001F55B2" w:rsidP="001F55B2">
            <w:pPr>
              <w:spacing w:line="211" w:lineRule="auto"/>
              <w:rPr>
                <w:b/>
                <w:bCs/>
                <w:sz w:val="18"/>
                <w:szCs w:val="18"/>
              </w:rPr>
            </w:pPr>
            <w:r w:rsidRPr="001F55B2">
              <w:rPr>
                <w:b/>
                <w:bCs/>
                <w:sz w:val="18"/>
                <w:szCs w:val="18"/>
              </w:rPr>
              <w:t>газопроводных сетей</w:t>
            </w:r>
          </w:p>
        </w:tc>
        <w:tc>
          <w:tcPr>
            <w:tcW w:w="1701" w:type="dxa"/>
            <w:tcBorders>
              <w:top w:val="double" w:sz="6" w:space="0" w:color="auto"/>
              <w:left w:val="single" w:sz="6" w:space="0" w:color="auto"/>
              <w:right w:val="single" w:sz="6" w:space="0" w:color="auto"/>
            </w:tcBorders>
            <w:shd w:val="clear" w:color="auto" w:fill="auto"/>
          </w:tcPr>
          <w:p w14:paraId="606F8BE7" w14:textId="77777777" w:rsidR="001F55B2" w:rsidRPr="00D16C75" w:rsidRDefault="001F55B2" w:rsidP="00916DEA">
            <w:pPr>
              <w:ind w:left="-17" w:right="-17"/>
            </w:pPr>
            <w:r w:rsidRPr="00D16C75">
              <w:t>СТБ 1077-97</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3257127B" w14:textId="77777777" w:rsidR="001F55B2" w:rsidRPr="00D16C75" w:rsidRDefault="001F55B2" w:rsidP="00916DEA">
            <w:pPr>
              <w:spacing w:line="60" w:lineRule="atLeast"/>
              <w:ind w:right="-17"/>
              <w:jc w:val="both"/>
            </w:pPr>
            <w:r w:rsidRPr="00D16C75">
              <w:t>Отбор образцов</w:t>
            </w:r>
          </w:p>
          <w:p w14:paraId="516CD24C" w14:textId="77777777" w:rsidR="00C7760C" w:rsidRDefault="00C7760C" w:rsidP="00916DEA">
            <w:pPr>
              <w:spacing w:line="60" w:lineRule="atLeast"/>
              <w:ind w:right="-17"/>
              <w:jc w:val="both"/>
            </w:pPr>
            <w:r w:rsidRPr="00C7760C">
              <w:t xml:space="preserve">Класс бетона по прочности </w:t>
            </w:r>
          </w:p>
          <w:p w14:paraId="56CC90BD" w14:textId="77777777" w:rsidR="001F55B2" w:rsidRPr="00D16C75" w:rsidRDefault="001F55B2" w:rsidP="00916DEA">
            <w:pPr>
              <w:spacing w:line="60" w:lineRule="atLeast"/>
              <w:ind w:right="-17"/>
              <w:jc w:val="both"/>
            </w:pPr>
            <w:r w:rsidRPr="00D16C75">
              <w:t>Внешний вид</w:t>
            </w:r>
          </w:p>
          <w:p w14:paraId="00D9886B" w14:textId="77777777" w:rsidR="001F55B2" w:rsidRPr="00D16C75" w:rsidRDefault="001F55B2" w:rsidP="00916DEA">
            <w:pPr>
              <w:spacing w:line="60" w:lineRule="atLeast"/>
              <w:ind w:right="-17"/>
              <w:jc w:val="both"/>
            </w:pPr>
            <w:r w:rsidRPr="00D16C75">
              <w:t>Дефекты внешнего в</w:t>
            </w:r>
            <w:r w:rsidRPr="00D16C75">
              <w:t>и</w:t>
            </w:r>
            <w:r w:rsidRPr="00D16C75">
              <w:t>да</w:t>
            </w:r>
          </w:p>
          <w:p w14:paraId="3453179C" w14:textId="77777777" w:rsidR="001F55B2" w:rsidRPr="00D16C75" w:rsidRDefault="001F55B2" w:rsidP="00916DEA">
            <w:pPr>
              <w:spacing w:line="60" w:lineRule="atLeast"/>
              <w:ind w:right="-17"/>
              <w:jc w:val="both"/>
            </w:pPr>
            <w:r w:rsidRPr="00D16C75">
              <w:t xml:space="preserve">Геометрические параметры и </w:t>
            </w:r>
            <w:r>
              <w:t xml:space="preserve">     пр</w:t>
            </w:r>
            <w:r>
              <w:t>е</w:t>
            </w:r>
            <w:r>
              <w:t>дельные отклонения</w:t>
            </w:r>
            <w:r w:rsidRPr="00D16C75">
              <w:t xml:space="preserve"> от них</w:t>
            </w:r>
          </w:p>
          <w:p w14:paraId="72BD91FD" w14:textId="77777777" w:rsidR="001F55B2" w:rsidRPr="00D16C75" w:rsidRDefault="001F55B2" w:rsidP="00916DEA">
            <w:pPr>
              <w:spacing w:line="60" w:lineRule="atLeast"/>
              <w:ind w:right="-17"/>
              <w:jc w:val="both"/>
            </w:pPr>
            <w:r>
              <w:t>Качество бетонной поверхности</w:t>
            </w:r>
          </w:p>
          <w:p w14:paraId="6D9685D7" w14:textId="77777777" w:rsidR="001F55B2" w:rsidRPr="00D16C75" w:rsidRDefault="001F55B2" w:rsidP="00916DEA">
            <w:pPr>
              <w:spacing w:line="60" w:lineRule="atLeast"/>
              <w:ind w:right="-17"/>
              <w:jc w:val="both"/>
            </w:pPr>
            <w:r w:rsidRPr="00D16C75">
              <w:t>Толщина защитного слоя бетона до рабочей а</w:t>
            </w:r>
            <w:r w:rsidRPr="00D16C75">
              <w:t>р</w:t>
            </w:r>
            <w:r w:rsidRPr="00D16C75">
              <w:t>матуры</w:t>
            </w:r>
            <w:r>
              <w:t xml:space="preserve"> и предельные её отклонения</w:t>
            </w:r>
          </w:p>
          <w:p w14:paraId="42997321" w14:textId="77777777" w:rsidR="001F55B2" w:rsidRPr="00D16C75" w:rsidRDefault="001F55B2" w:rsidP="00916DEA">
            <w:pPr>
              <w:spacing w:line="60" w:lineRule="atLeast"/>
              <w:ind w:right="-17"/>
              <w:jc w:val="both"/>
            </w:pPr>
            <w:r w:rsidRPr="00D16C75">
              <w:t>Расположение арматурных и закладных и</w:t>
            </w:r>
            <w:r w:rsidRPr="00D16C75">
              <w:t>з</w:t>
            </w:r>
            <w:r w:rsidRPr="00D16C75">
              <w:t>делий</w:t>
            </w:r>
          </w:p>
          <w:p w14:paraId="13E293BB" w14:textId="77777777" w:rsidR="001F55B2" w:rsidRPr="00D16C75" w:rsidRDefault="001F55B2" w:rsidP="00916DEA">
            <w:pPr>
              <w:spacing w:line="60" w:lineRule="atLeast"/>
              <w:ind w:right="-17"/>
              <w:jc w:val="both"/>
            </w:pPr>
            <w:r w:rsidRPr="00D16C75">
              <w:t>Маркировка</w:t>
            </w:r>
          </w:p>
          <w:p w14:paraId="764A1F22" w14:textId="77777777" w:rsidR="001F55B2" w:rsidRPr="00D16C75" w:rsidRDefault="001F55B2" w:rsidP="00916DEA">
            <w:pPr>
              <w:spacing w:line="60" w:lineRule="atLeast"/>
              <w:ind w:right="-17"/>
              <w:jc w:val="both"/>
            </w:pPr>
            <w:r w:rsidRPr="00D16C75">
              <w:t>Комплектность</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4995005" w14:textId="77777777" w:rsidR="001F55B2" w:rsidRPr="00D16C75" w:rsidRDefault="001F55B2" w:rsidP="00916DEA">
            <w:pPr>
              <w:ind w:left="-17" w:right="-17"/>
            </w:pPr>
            <w:r w:rsidRPr="00D16C75">
              <w:t>СТБ 1077-97</w:t>
            </w:r>
          </w:p>
          <w:p w14:paraId="589F7C3F" w14:textId="77777777" w:rsidR="00C7760C" w:rsidRDefault="00C7760C" w:rsidP="00916DEA">
            <w:pPr>
              <w:ind w:left="-17" w:right="-17"/>
            </w:pPr>
            <w:r w:rsidRPr="00C7760C">
              <w:t>ГОСТ 10180-90</w:t>
            </w:r>
          </w:p>
          <w:p w14:paraId="796E7212" w14:textId="77777777" w:rsidR="001F55B2" w:rsidRPr="00D16C75" w:rsidRDefault="001F55B2" w:rsidP="00916DEA">
            <w:pPr>
              <w:ind w:left="-17" w:right="-17"/>
            </w:pPr>
            <w:r w:rsidRPr="00D16C75">
              <w:t>ГОСТ 26433.0-85</w:t>
            </w:r>
          </w:p>
          <w:p w14:paraId="1D1B200A" w14:textId="77777777" w:rsidR="001F55B2" w:rsidRPr="00D16C75" w:rsidRDefault="001F55B2" w:rsidP="00916DEA">
            <w:pPr>
              <w:ind w:left="-17" w:right="-17"/>
            </w:pPr>
            <w:r w:rsidRPr="00D16C75">
              <w:t>ГОСТ 26433.1-85</w:t>
            </w:r>
          </w:p>
          <w:p w14:paraId="34A8F115" w14:textId="77777777" w:rsidR="001F55B2" w:rsidRPr="00D16C75" w:rsidRDefault="001F55B2" w:rsidP="00916DEA">
            <w:pPr>
              <w:ind w:left="-17" w:right="-17"/>
            </w:pPr>
            <w:r w:rsidRPr="00D16C75">
              <w:t>ГОСТ 13015.0-83</w:t>
            </w:r>
          </w:p>
          <w:p w14:paraId="5035771D" w14:textId="77777777" w:rsidR="001F55B2" w:rsidRPr="00D16C75" w:rsidRDefault="001F55B2" w:rsidP="00916DEA">
            <w:pPr>
              <w:ind w:left="-17" w:right="-17"/>
            </w:pPr>
            <w:r w:rsidRPr="00D16C75">
              <w:t>ГОСТ 22904-93</w:t>
            </w:r>
          </w:p>
          <w:p w14:paraId="2E276E20" w14:textId="77777777" w:rsidR="001F55B2" w:rsidRPr="00D16C75" w:rsidRDefault="001F55B2" w:rsidP="00916DEA">
            <w:pPr>
              <w:ind w:left="-17" w:right="-17"/>
            </w:pPr>
          </w:p>
        </w:tc>
      </w:tr>
    </w:tbl>
    <w:p w14:paraId="77E97027" w14:textId="77777777" w:rsidR="00B857B6" w:rsidRPr="00D801E8" w:rsidRDefault="00B857B6" w:rsidP="00E573FC"/>
    <w:sectPr w:rsidR="00B857B6" w:rsidRPr="00D801E8" w:rsidSect="001C1CC3">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37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227EB" w14:textId="77777777" w:rsidR="002B5CDF" w:rsidRDefault="002B5CDF">
      <w:r>
        <w:separator/>
      </w:r>
    </w:p>
  </w:endnote>
  <w:endnote w:type="continuationSeparator" w:id="0">
    <w:p w14:paraId="32D23F1E" w14:textId="77777777" w:rsidR="002B5CDF" w:rsidRDefault="002B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B0F4E" w14:textId="77777777" w:rsidR="00C92272" w:rsidRDefault="00C922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D2412" w14:textId="77777777" w:rsidR="00611FB0" w:rsidRDefault="00611FB0" w:rsidP="004233F0">
    <w:pPr>
      <w:ind w:firstLine="426"/>
      <w:jc w:val="both"/>
      <w:rPr>
        <w:sz w:val="16"/>
        <w:szCs w:val="16"/>
      </w:rPr>
    </w:pPr>
    <w:r>
      <w:rPr>
        <w:sz w:val="16"/>
        <w:szCs w:val="16"/>
      </w:rPr>
      <w:t>Руководитель организации</w:t>
    </w:r>
  </w:p>
  <w:p w14:paraId="354D907F"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BAD1653"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3A3E6537"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C1CC3">
      <w:rPr>
        <w:sz w:val="28"/>
      </w:rPr>
      <w:t>М.В. Бот</w:t>
    </w:r>
    <w:r w:rsidRPr="00BA20DF">
      <w:rPr>
        <w:sz w:val="28"/>
      </w:rPr>
      <w:t xml:space="preserve">          </w:t>
    </w:r>
  </w:p>
  <w:p w14:paraId="06BDBA96"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7ABCA89" w14:textId="77777777" w:rsidR="00611FB0" w:rsidRPr="00BE64FC" w:rsidRDefault="00611FB0" w:rsidP="00BE64FC">
    <w:pPr>
      <w:rPr>
        <w:color w:val="FFFFFF"/>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F6F33" w14:textId="77777777" w:rsidR="00C92272" w:rsidRDefault="00C922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08081" w14:textId="77777777" w:rsidR="002B5CDF" w:rsidRDefault="002B5CDF">
      <w:r>
        <w:separator/>
      </w:r>
    </w:p>
  </w:footnote>
  <w:footnote w:type="continuationSeparator" w:id="0">
    <w:p w14:paraId="177313B0" w14:textId="77777777" w:rsidR="002B5CDF" w:rsidRDefault="002B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CC93F"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0C140BE"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BBDC8" w14:textId="77777777" w:rsidR="00611FB0" w:rsidRDefault="00611FB0" w:rsidP="001E5318">
    <w:pPr>
      <w:ind w:right="360"/>
      <w:rPr>
        <w:sz w:val="24"/>
      </w:rPr>
    </w:pPr>
  </w:p>
  <w:p w14:paraId="0AEC71AF" w14:textId="77777777" w:rsidR="00611FB0" w:rsidRDefault="00611FB0" w:rsidP="001E5318">
    <w:pPr>
      <w:ind w:right="360"/>
      <w:rPr>
        <w:sz w:val="24"/>
      </w:rPr>
    </w:pPr>
  </w:p>
  <w:p w14:paraId="2BD1F9C0"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316716EA" w14:textId="77777777" w:rsidR="00611FB0" w:rsidRPr="00BB250E"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B250E">
      <w:rPr>
        <w:sz w:val="28"/>
        <w:szCs w:val="28"/>
        <w:u w:val="single"/>
      </w:rPr>
      <w:t>24949925000.</w:t>
    </w:r>
    <w:r w:rsidR="00BB250E" w:rsidRPr="00BB250E">
      <w:rPr>
        <w:sz w:val="28"/>
        <w:szCs w:val="28"/>
        <w:u w:val="single"/>
      </w:rPr>
      <w:t>2195</w:t>
    </w:r>
    <w:r w:rsidR="00BC72FA" w:rsidRPr="00BB250E">
      <w:rPr>
        <w:sz w:val="28"/>
        <w:szCs w:val="28"/>
        <w:u w:val="single"/>
      </w:rPr>
      <w:t>-202</w:t>
    </w:r>
    <w:r w:rsidR="00C92272" w:rsidRPr="00BB250E">
      <w:rPr>
        <w:sz w:val="28"/>
        <w:szCs w:val="28"/>
        <w:u w:val="single"/>
      </w:rPr>
      <w:t>1</w:t>
    </w:r>
    <w:r w:rsidRPr="00BB250E">
      <w:rPr>
        <w:sz w:val="28"/>
        <w:u w:val="single"/>
      </w:rPr>
      <w:t xml:space="preserve">                          </w:t>
    </w:r>
  </w:p>
  <w:p w14:paraId="5AE6D284" w14:textId="77777777" w:rsidR="00611FB0" w:rsidRPr="00BB250E" w:rsidRDefault="00611FB0" w:rsidP="00C06D89">
    <w:pPr>
      <w:rPr>
        <w:sz w:val="2"/>
      </w:rPr>
    </w:pPr>
    <w:r w:rsidRPr="00BB250E">
      <w:rPr>
        <w:sz w:val="28"/>
      </w:rPr>
      <w:tab/>
    </w:r>
    <w:r w:rsidRPr="00BB250E">
      <w:rPr>
        <w:sz w:val="28"/>
      </w:rPr>
      <w:tab/>
    </w:r>
    <w:r w:rsidRPr="00BB250E">
      <w:rPr>
        <w:sz w:val="28"/>
      </w:rPr>
      <w:tab/>
    </w:r>
    <w:r w:rsidRPr="00BB250E">
      <w:rPr>
        <w:sz w:val="28"/>
      </w:rPr>
      <w:tab/>
    </w:r>
    <w:r w:rsidRPr="00BB250E">
      <w:rPr>
        <w:sz w:val="28"/>
      </w:rPr>
      <w:tab/>
    </w:r>
    <w:r w:rsidRPr="00BB250E">
      <w:rPr>
        <w:sz w:val="28"/>
      </w:rPr>
      <w:tab/>
    </w:r>
    <w:r w:rsidRPr="00BB250E">
      <w:rPr>
        <w:sz w:val="28"/>
      </w:rPr>
      <w:tab/>
    </w:r>
    <w:r w:rsidRPr="00BB250E">
      <w:rPr>
        <w:sz w:val="4"/>
      </w:rPr>
      <w:t xml:space="preserve">  </w:t>
    </w:r>
  </w:p>
  <w:p w14:paraId="6427050B" w14:textId="77777777" w:rsidR="00611FB0" w:rsidRPr="00E510FF" w:rsidRDefault="00611FB0" w:rsidP="00C06D89">
    <w:pPr>
      <w:rPr>
        <w:sz w:val="28"/>
        <w:u w:val="single"/>
      </w:rPr>
    </w:pPr>
    <w:r w:rsidRPr="00BB250E">
      <w:rPr>
        <w:sz w:val="28"/>
      </w:rPr>
      <w:tab/>
    </w:r>
    <w:r w:rsidRPr="00BB250E">
      <w:rPr>
        <w:sz w:val="28"/>
      </w:rPr>
      <w:tab/>
    </w:r>
    <w:r w:rsidRPr="00BB250E">
      <w:rPr>
        <w:sz w:val="28"/>
      </w:rPr>
      <w:tab/>
    </w:r>
    <w:r w:rsidRPr="00BB250E">
      <w:rPr>
        <w:sz w:val="28"/>
      </w:rPr>
      <w:tab/>
    </w:r>
    <w:r w:rsidRPr="00BB250E">
      <w:rPr>
        <w:sz w:val="28"/>
      </w:rPr>
      <w:tab/>
    </w:r>
    <w:r w:rsidRPr="00BB250E">
      <w:rPr>
        <w:sz w:val="28"/>
      </w:rPr>
      <w:tab/>
    </w:r>
    <w:r w:rsidRPr="00BB250E">
      <w:rPr>
        <w:sz w:val="18"/>
        <w:szCs w:val="18"/>
      </w:rPr>
      <w:t xml:space="preserve">от </w:t>
    </w:r>
    <w:r w:rsidRPr="00BB250E">
      <w:rPr>
        <w:sz w:val="24"/>
        <w:szCs w:val="24"/>
      </w:rPr>
      <w:t>«</w:t>
    </w:r>
    <w:r w:rsidRPr="00BB250E">
      <w:rPr>
        <w:sz w:val="24"/>
        <w:szCs w:val="24"/>
        <w:u w:val="single"/>
      </w:rPr>
      <w:t xml:space="preserve"> </w:t>
    </w:r>
    <w:r w:rsidR="00C115A4" w:rsidRPr="00BB250E">
      <w:rPr>
        <w:sz w:val="28"/>
        <w:u w:val="single"/>
      </w:rPr>
      <w:t>2</w:t>
    </w:r>
    <w:r w:rsidR="00BB250E" w:rsidRPr="00BB250E">
      <w:rPr>
        <w:sz w:val="28"/>
        <w:u w:val="single"/>
      </w:rPr>
      <w:t>0</w:t>
    </w:r>
    <w:r w:rsidRPr="00BB250E">
      <w:rPr>
        <w:sz w:val="28"/>
        <w:u w:val="single"/>
      </w:rPr>
      <w:t xml:space="preserve"> </w:t>
    </w:r>
    <w:r w:rsidRPr="00BB250E">
      <w:rPr>
        <w:sz w:val="24"/>
        <w:szCs w:val="24"/>
      </w:rPr>
      <w:t>»</w:t>
    </w:r>
    <w:r w:rsidRPr="00BB250E">
      <w:rPr>
        <w:sz w:val="28"/>
        <w:u w:val="single"/>
      </w:rPr>
      <w:t xml:space="preserve"> </w:t>
    </w:r>
    <w:r w:rsidR="00BB250E" w:rsidRPr="00BB250E">
      <w:rPr>
        <w:sz w:val="28"/>
        <w:u w:val="single"/>
      </w:rPr>
      <w:t>декабря</w:t>
    </w:r>
    <w:r w:rsidRPr="00BB250E">
      <w:rPr>
        <w:sz w:val="28"/>
        <w:u w:val="single"/>
      </w:rPr>
      <w:t xml:space="preserve">  </w:t>
    </w:r>
    <w:r w:rsidRPr="00BB250E">
      <w:rPr>
        <w:sz w:val="18"/>
        <w:szCs w:val="18"/>
      </w:rPr>
      <w:t>20</w:t>
    </w:r>
    <w:r w:rsidRPr="00BB250E">
      <w:rPr>
        <w:sz w:val="28"/>
        <w:szCs w:val="28"/>
        <w:u w:val="single"/>
      </w:rPr>
      <w:t xml:space="preserve"> </w:t>
    </w:r>
    <w:r w:rsidR="00BC72FA" w:rsidRPr="00BB250E">
      <w:rPr>
        <w:sz w:val="28"/>
        <w:szCs w:val="28"/>
        <w:u w:val="single"/>
      </w:rPr>
      <w:t>2</w:t>
    </w:r>
    <w:r w:rsidR="00C92272" w:rsidRPr="00BB250E">
      <w:rPr>
        <w:sz w:val="28"/>
        <w:szCs w:val="28"/>
        <w:u w:val="single"/>
      </w:rPr>
      <w:t>1</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C7760C">
      <w:rPr>
        <w:rStyle w:val="ab"/>
        <w:noProof/>
        <w:sz w:val="28"/>
        <w:szCs w:val="28"/>
        <w:u w:val="single"/>
      </w:rPr>
      <w:t>1</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C7760C">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7F950D6" w14:textId="77777777" w:rsidR="00611FB0" w:rsidRPr="006805F8" w:rsidRDefault="00611FB0" w:rsidP="00C06D89">
    <w:pPr>
      <w:rPr>
        <w:sz w:val="22"/>
      </w:rPr>
    </w:pPr>
  </w:p>
  <w:p w14:paraId="429EF36A" w14:textId="77777777" w:rsidR="00611FB0" w:rsidRPr="00BA10DD" w:rsidRDefault="00611FB0" w:rsidP="00A27EC3">
    <w:pPr>
      <w:jc w:val="center"/>
      <w:rPr>
        <w:sz w:val="8"/>
        <w:szCs w:val="8"/>
      </w:rPr>
    </w:pPr>
    <w:r>
      <w:rPr>
        <w:sz w:val="32"/>
        <w:szCs w:val="32"/>
      </w:rPr>
      <w:t>ОБЛАСТЬ ТЕХНИЧЕСКОЙ КОМПЕТЕНТНОСТИ</w:t>
    </w:r>
  </w:p>
  <w:p w14:paraId="66ED02E5" w14:textId="62C10EC8" w:rsidR="00611FB0" w:rsidRDefault="007F710B"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76E6B2E7" wp14:editId="62C2B5B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76C5"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2D94FFC8" w14:textId="77777777" w:rsidR="00611FB0" w:rsidRPr="00E25503" w:rsidRDefault="00611FB0" w:rsidP="00FC2891">
    <w:pPr>
      <w:jc w:val="center"/>
      <w:rPr>
        <w:sz w:val="32"/>
        <w:szCs w:val="32"/>
      </w:rPr>
    </w:pPr>
    <w:r w:rsidRPr="001F55B2">
      <w:rPr>
        <w:sz w:val="32"/>
        <w:szCs w:val="32"/>
      </w:rPr>
      <w:t>ООО «</w:t>
    </w:r>
    <w:r w:rsidR="001F55B2" w:rsidRPr="001F55B2">
      <w:rPr>
        <w:sz w:val="32"/>
        <w:szCs w:val="32"/>
      </w:rPr>
      <w:t>Белвитех</w:t>
    </w:r>
    <w:r w:rsidRPr="001F55B2">
      <w:rPr>
        <w:sz w:val="32"/>
        <w:szCs w:val="32"/>
      </w:rPr>
      <w:t>»</w:t>
    </w:r>
  </w:p>
  <w:p w14:paraId="48256769" w14:textId="6A93B119" w:rsidR="00611FB0" w:rsidRDefault="007F710B"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B6A50E4" wp14:editId="1064155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1810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1A8BDD2C" w14:textId="77777777">
      <w:trPr>
        <w:trHeight w:val="534"/>
      </w:trPr>
      <w:tc>
        <w:tcPr>
          <w:tcW w:w="1560" w:type="dxa"/>
          <w:shd w:val="clear" w:color="auto" w:fill="auto"/>
        </w:tcPr>
        <w:p w14:paraId="5DFCF31F"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C07CD25"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6255D8F5"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12712B03"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2B0949D"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8B12E" w14:textId="77777777" w:rsidR="00C92272" w:rsidRDefault="00C922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CC3"/>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55B2"/>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5CDF"/>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0B7"/>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0FC7"/>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0B"/>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DEA"/>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77F14"/>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250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7760C"/>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14B9"/>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3D5756D"/>
  <w15:chartTrackingRefBased/>
  <w15:docId w15:val="{BEECB58A-89A0-46EA-A8A0-526FEDF9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2021-12-21T05:23:00Z</cp:lastPrinted>
  <dcterms:created xsi:type="dcterms:W3CDTF">2026-06-08T13:25:00Z</dcterms:created>
  <dcterms:modified xsi:type="dcterms:W3CDTF">2026-06-08T13:25:00Z</dcterms:modified>
</cp:coreProperties>
</file>