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Земляные работы</w:t>
            </w:r>
          </w:p>
        </w:tc>
        <w:tc>
          <w:tcPr>
            <w:tcW w:w="2126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6754">
              <w:rPr>
                <w:sz w:val="18"/>
                <w:szCs w:val="18"/>
              </w:rPr>
              <w:t>СП 5.01.01-2023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A12D95" w:rsidRPr="00946583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 w:rsidRPr="00DF7E73">
              <w:rPr>
                <w:sz w:val="18"/>
                <w:szCs w:val="18"/>
              </w:rPr>
              <w:t>2012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Разработка выемок и котлованов; насыпи и обратные засыпки</w:t>
            </w:r>
          </w:p>
          <w:p w:rsidR="00A12D95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630CE">
              <w:rPr>
                <w:sz w:val="18"/>
                <w:szCs w:val="18"/>
              </w:rPr>
              <w:t>оэффициент уплотнения грунта</w:t>
            </w:r>
            <w:r>
              <w:rPr>
                <w:sz w:val="18"/>
                <w:szCs w:val="18"/>
              </w:rPr>
              <w:t xml:space="preserve"> ускоренным методом динамического зондирования</w:t>
            </w:r>
          </w:p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A12D95" w:rsidRPr="009D62BA" w:rsidRDefault="00A12D95" w:rsidP="001C1D3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12D95" w:rsidRPr="00203C6B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023140">
              <w:rPr>
                <w:sz w:val="18"/>
                <w:szCs w:val="18"/>
              </w:rPr>
              <w:t>СТБ 1377-2003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6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45-5.01-255-2012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Водопонижение, организация поверхностного стока, дренаж; вертикальная планировка</w:t>
            </w:r>
          </w:p>
        </w:tc>
        <w:tc>
          <w:tcPr>
            <w:tcW w:w="2041" w:type="dxa"/>
          </w:tcPr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A12D95" w:rsidRPr="009D62BA" w:rsidRDefault="00A12D95" w:rsidP="001C1D3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6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6754">
              <w:rPr>
                <w:sz w:val="18"/>
                <w:szCs w:val="18"/>
              </w:rPr>
              <w:t>СП 5.01.01-2023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1F3147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1164.1-2009</w:t>
            </w:r>
          </w:p>
          <w:p w:rsidR="00A12D95" w:rsidRPr="009D62BA" w:rsidRDefault="00A12D95" w:rsidP="001C1D3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056A0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  <w:p w:rsidR="00A12D95" w:rsidRPr="00056A01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6754">
              <w:rPr>
                <w:sz w:val="18"/>
                <w:szCs w:val="18"/>
              </w:rPr>
              <w:t>СП 5.01.01-2023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</w:t>
            </w:r>
            <w:r>
              <w:rPr>
                <w:sz w:val="18"/>
                <w:szCs w:val="18"/>
              </w:rPr>
              <w:t>68</w:t>
            </w:r>
            <w:r w:rsidRPr="009D62BA">
              <w:rPr>
                <w:sz w:val="18"/>
                <w:szCs w:val="18"/>
              </w:rPr>
              <w:t>-2012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П5-2000 к СНБ 5.01.01-99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DF7E73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 w:rsidRPr="00DF7E73">
              <w:rPr>
                <w:sz w:val="18"/>
                <w:szCs w:val="18"/>
              </w:rPr>
              <w:t>2012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1164.2-2009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A12D95" w:rsidRPr="009D62BA" w:rsidRDefault="00A12D95" w:rsidP="001C1D3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023140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023140">
              <w:rPr>
                <w:b/>
                <w:bCs/>
                <w:sz w:val="20"/>
                <w:szCs w:val="20"/>
              </w:rPr>
              <w:t>У</w:t>
            </w:r>
            <w:r w:rsidRPr="00023140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A12D95" w:rsidRPr="00023140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45-5.01-256-2012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П1-2000 к СНБ 5.01.01-99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П13-01 к СНБ 5.01.01-99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П19-04 к СНБ 5.01.01-99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2041" w:type="dxa"/>
          </w:tcPr>
          <w:p w:rsidR="00A12D95" w:rsidRPr="001F3147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1164.3-2009</w:t>
            </w:r>
          </w:p>
          <w:p w:rsidR="00A12D95" w:rsidRPr="009D62BA" w:rsidRDefault="00A12D95" w:rsidP="001C1D3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023140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023140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  <w:p w:rsidR="00A12D95" w:rsidRPr="00023140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Default="00A12D95" w:rsidP="003C0CE3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6754">
              <w:rPr>
                <w:sz w:val="18"/>
                <w:szCs w:val="18"/>
              </w:rPr>
              <w:t>СП 5.01.01-2023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П14-01 к СНБ 5.01.01-99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П18-04  к СНБ 5.01.01-99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Траншейные и свайные стены, выполняемые методом «стена в грунте»; опускные колодцы, буроинъекционные анкеры</w:t>
            </w:r>
          </w:p>
        </w:tc>
        <w:tc>
          <w:tcPr>
            <w:tcW w:w="2041" w:type="dxa"/>
          </w:tcPr>
          <w:p w:rsidR="00A12D95" w:rsidRPr="00DF7E73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 w:rsidRPr="00DF7E73">
              <w:rPr>
                <w:sz w:val="18"/>
                <w:szCs w:val="18"/>
              </w:rPr>
              <w:t>2012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1164.4-2009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1164.5-2009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2176-2011</w:t>
            </w:r>
          </w:p>
          <w:p w:rsidR="00A12D95" w:rsidRPr="009D62BA" w:rsidRDefault="00A12D95" w:rsidP="001C1D3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A12D95" w:rsidRPr="00E47096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A12D95" w:rsidRDefault="00A12D95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Опалубочные работы; армату</w:t>
            </w:r>
            <w:r w:rsidRPr="00897918">
              <w:rPr>
                <w:sz w:val="18"/>
                <w:szCs w:val="18"/>
              </w:rPr>
              <w:t>р</w:t>
            </w:r>
            <w:r w:rsidRPr="00897918">
              <w:rPr>
                <w:sz w:val="18"/>
                <w:szCs w:val="18"/>
              </w:rPr>
              <w:t>ные работы; бетонные работы; спец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альные методы бетонир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вания; производство бетонных работ при высокой температуре воздуха и низкой влажности; производство бетонных работ при отрицател</w:t>
            </w:r>
            <w:r w:rsidRPr="00897918">
              <w:rPr>
                <w:sz w:val="18"/>
                <w:szCs w:val="18"/>
              </w:rPr>
              <w:t>ь</w:t>
            </w:r>
            <w:r w:rsidRPr="00897918">
              <w:rPr>
                <w:sz w:val="18"/>
                <w:szCs w:val="18"/>
              </w:rPr>
              <w:t>ных температурах воздуха; уход за б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тоном и контроль качества; расп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лубка монолитных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ций; требования к качеству п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верхностей и внешнему виду монолитных б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тонных и железобетонных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 xml:space="preserve">рукций </w:t>
            </w:r>
          </w:p>
          <w:p w:rsidR="00A12D95" w:rsidRPr="00897918" w:rsidRDefault="00A12D95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5A25FF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СП 1.03.09-2023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Pr="00E47096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Монтаж блоков фундаментов и стен подземной части зданий; монтаж колонн, рам, полурам и диафрагм жесткости; монтаж р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гелей, балок, ферм, плит; мо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таж панелей стен; монтаж вентиляц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онных блоков, шахт лифтов, сан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тарно-технических кабин, лес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ничных маршей и площадок; сварка и ант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коррозионная защ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та стальных элементов стыков; замоноличив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ние стыков и швов; водо-, воздухо- и теплоизоляция стыков наружных стен</w:t>
            </w:r>
          </w:p>
        </w:tc>
        <w:tc>
          <w:tcPr>
            <w:tcW w:w="2041" w:type="dxa"/>
          </w:tcPr>
          <w:p w:rsidR="00A12D95" w:rsidRPr="009D62BA" w:rsidRDefault="00A12D95" w:rsidP="005A25F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СП 1.03.09-2023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Pr="00E47096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Подготовительные работы; укру</w:t>
            </w:r>
            <w:r w:rsidRPr="00897918">
              <w:rPr>
                <w:sz w:val="18"/>
                <w:szCs w:val="18"/>
              </w:rPr>
              <w:t>п</w:t>
            </w:r>
            <w:r w:rsidRPr="00897918">
              <w:rPr>
                <w:sz w:val="18"/>
                <w:szCs w:val="18"/>
              </w:rPr>
              <w:t>нительная сборка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ций; монтаж колонн; монтаж подкран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вых балок; монтаж ко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струкций покрытия; сборка и закрепление монтажных соединений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 на болтах без контролируем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го натяжения; Сборка и закрепл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ние монтажных соединений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 на высокопрочных бо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тах с контролируемым натяжен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ем; Сборка и закрепление мо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тажных соединений на высок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прочных дюбелях и самонареза</w:t>
            </w:r>
            <w:r w:rsidRPr="00897918">
              <w:rPr>
                <w:sz w:val="18"/>
                <w:szCs w:val="18"/>
              </w:rPr>
              <w:t>ю</w:t>
            </w:r>
            <w:r w:rsidRPr="00897918">
              <w:rPr>
                <w:sz w:val="18"/>
                <w:szCs w:val="18"/>
              </w:rPr>
              <w:t>щих винтах; предварительное напряжение ко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струкций; монтаж стальных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рукций одноэтажных и многоэта</w:t>
            </w:r>
            <w:r w:rsidRPr="00897918">
              <w:rPr>
                <w:sz w:val="18"/>
                <w:szCs w:val="18"/>
              </w:rPr>
              <w:t>ж</w:t>
            </w:r>
            <w:r w:rsidRPr="00897918">
              <w:rPr>
                <w:sz w:val="18"/>
                <w:szCs w:val="18"/>
              </w:rPr>
              <w:t>ных зданий</w:t>
            </w: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:rsidR="00A12D95" w:rsidRPr="009D62BA" w:rsidRDefault="00A12D95" w:rsidP="005A25F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E6F37">
              <w:rPr>
                <w:sz w:val="18"/>
                <w:szCs w:val="18"/>
              </w:rPr>
              <w:t>СТБ 1968-2009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A12D95" w:rsidRPr="00E47096" w:rsidRDefault="00A12D95" w:rsidP="001C1D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Кладка из кирпича и изделий пр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вильной формы для кирпи</w:t>
            </w:r>
            <w:r w:rsidRPr="00897918">
              <w:rPr>
                <w:sz w:val="18"/>
                <w:szCs w:val="18"/>
              </w:rPr>
              <w:t>ч</w:t>
            </w:r>
            <w:r w:rsidRPr="00897918">
              <w:rPr>
                <w:sz w:val="18"/>
                <w:szCs w:val="18"/>
              </w:rPr>
              <w:t>ной кладки; арки и перемычки; стены из мелких блоков; возведение каме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ных и армокаменных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рукций при отрицательных темп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ратурах; возведение каменных и армокаме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ных конструкций в условиях выс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кой температуры и низкой влажн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сти воздуха</w:t>
            </w: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A12D95" w:rsidRPr="00E47096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1766-2007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pStyle w:val="BodyText2"/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A12D95" w:rsidRPr="009D62BA" w:rsidRDefault="00A12D95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Pr="00E47096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A12D95" w:rsidRDefault="00A12D95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Монтаж гипсобетонных перегор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док; монтаж каркасно-обшивных перегородок; монтаж стен из мета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лических панелей с утеплит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лем или способом пол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стовой сборки; монтаж конструкций из асбестоц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ментных экструзионных панелей и плит</w:t>
            </w:r>
          </w:p>
          <w:p w:rsidR="00A12D95" w:rsidRPr="00897918" w:rsidRDefault="00A12D95" w:rsidP="001C1D3C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A12D95" w:rsidRPr="009D62BA" w:rsidRDefault="00A12D95" w:rsidP="001C1D3C">
            <w:pPr>
              <w:pStyle w:val="BodyText2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Pr="00E47096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47096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2920" w:type="dxa"/>
          </w:tcPr>
          <w:p w:rsidR="00A12D95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Рулонные и 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  <w:r>
              <w:rPr>
                <w:sz w:val="18"/>
                <w:szCs w:val="18"/>
              </w:rPr>
              <w:t>, устройство кровель из светопрозрачных материалов</w:t>
            </w:r>
          </w:p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5A25FF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СП 1.03.05-2023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A12D95" w:rsidRDefault="00A12D95" w:rsidP="001C1D3C">
            <w:pPr>
              <w:suppressAutoHyphens/>
              <w:spacing w:line="228" w:lineRule="auto"/>
              <w:ind w:left="-57" w:right="-57"/>
              <w:rPr>
                <w:spacing w:val="-4"/>
                <w:sz w:val="18"/>
                <w:szCs w:val="18"/>
              </w:rPr>
            </w:pPr>
            <w:r w:rsidRPr="00897918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Pr="005A25FF" w:rsidRDefault="00A12D95" w:rsidP="001C1D3C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1.03.03-2022</w:t>
            </w:r>
          </w:p>
        </w:tc>
        <w:tc>
          <w:tcPr>
            <w:tcW w:w="2920" w:type="dxa"/>
          </w:tcPr>
          <w:p w:rsidR="00A12D95" w:rsidRPr="005A25FF" w:rsidRDefault="00A12D95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Правила устройства штукатурных систем утепления</w:t>
            </w:r>
          </w:p>
          <w:p w:rsidR="00A12D95" w:rsidRPr="005A25FF" w:rsidRDefault="00A12D95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Правила устройства вентилиру</w:t>
            </w:r>
            <w:r w:rsidRPr="005A25FF">
              <w:rPr>
                <w:sz w:val="18"/>
                <w:szCs w:val="18"/>
              </w:rPr>
              <w:t>е</w:t>
            </w:r>
            <w:r w:rsidRPr="005A25FF">
              <w:rPr>
                <w:sz w:val="18"/>
                <w:szCs w:val="18"/>
              </w:rPr>
              <w:t xml:space="preserve">мых систем утепления </w:t>
            </w:r>
          </w:p>
          <w:p w:rsidR="00A12D95" w:rsidRPr="005A25FF" w:rsidRDefault="00A12D95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Устройство систем утепления на основе комплексных теплоизоляц</w:t>
            </w:r>
            <w:r w:rsidRPr="005A25FF">
              <w:rPr>
                <w:sz w:val="18"/>
                <w:szCs w:val="18"/>
              </w:rPr>
              <w:t>и</w:t>
            </w:r>
            <w:r w:rsidRPr="005A25FF">
              <w:rPr>
                <w:sz w:val="18"/>
                <w:szCs w:val="18"/>
              </w:rPr>
              <w:t>онных изделий Устройство си</w:t>
            </w:r>
            <w:r w:rsidRPr="005A25FF">
              <w:rPr>
                <w:sz w:val="18"/>
                <w:szCs w:val="18"/>
              </w:rPr>
              <w:t>с</w:t>
            </w:r>
            <w:r w:rsidRPr="005A25FF">
              <w:rPr>
                <w:sz w:val="18"/>
                <w:szCs w:val="18"/>
              </w:rPr>
              <w:t>тем утепления на основе моноли</w:t>
            </w:r>
            <w:r w:rsidRPr="005A25FF">
              <w:rPr>
                <w:sz w:val="18"/>
                <w:szCs w:val="18"/>
              </w:rPr>
              <w:t>т</w:t>
            </w:r>
            <w:r w:rsidRPr="005A25FF">
              <w:rPr>
                <w:sz w:val="18"/>
                <w:szCs w:val="18"/>
              </w:rPr>
              <w:t xml:space="preserve">ных утеплителей </w:t>
            </w:r>
          </w:p>
          <w:p w:rsidR="00A12D95" w:rsidRPr="005A25FF" w:rsidRDefault="00A12D95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 xml:space="preserve">Устройство тепловой изоляции надземного этажа </w:t>
            </w:r>
          </w:p>
          <w:p w:rsidR="00A12D95" w:rsidRDefault="00A12D95" w:rsidP="004D0A2D">
            <w:pPr>
              <w:ind w:left="-57" w:right="-57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Устройство систем утепления крыш и перекрытий</w:t>
            </w:r>
          </w:p>
          <w:p w:rsidR="00A12D95" w:rsidRPr="005A25FF" w:rsidRDefault="00A12D95" w:rsidP="004D0A2D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5A25FF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1.03.04-2022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  <w:tcBorders>
              <w:top w:val="nil"/>
            </w:tcBorders>
          </w:tcPr>
          <w:p w:rsidR="00A12D95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П1-03 к СНиП 2.04.14-88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2241-2011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D95" w:rsidRPr="00AF18D0" w:rsidRDefault="00A12D95" w:rsidP="001C1D3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Устройство грунтового основания; устройство бетонного подстилающего слоя; устройство подстилающего слоя из песка, щебня, гравия, шлаков; устройство стяжки; устройство гидроиз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ляции пола; 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латексно-цементно-бетонных; устройство покрытий полов из древесины и изделий на ее основе; устройство покрытий полов из синтетических рулонных материалов и изделий на их основе; устройство покрытий из плиточных материалов; устройство сплошных (бесшовных) и самонивелирующихся бетонных и цементных покрытий; устройство земляного, гравийного, шлакового, щебеночного и глинобитного покрытий полов</w:t>
            </w:r>
          </w:p>
        </w:tc>
        <w:tc>
          <w:tcPr>
            <w:tcW w:w="2041" w:type="dxa"/>
          </w:tcPr>
          <w:p w:rsidR="00A12D95" w:rsidRPr="005A25FF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</w:rPr>
              <w:t>СП 1.03.06-2023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126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ГОСТ 21718-84 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126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21718-84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6" w:type="dxa"/>
          </w:tcPr>
          <w:p w:rsidR="00A12D95" w:rsidRPr="00CA52D3" w:rsidRDefault="00A12D95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5A25FF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6" w:type="dxa"/>
          </w:tcPr>
          <w:p w:rsidR="00A12D95" w:rsidRPr="00CA52D3" w:rsidRDefault="00A12D95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3E6F37" w:rsidRDefault="00A12D95" w:rsidP="001C1D3C">
            <w:pPr>
              <w:suppressAutoHyphens/>
              <w:ind w:left="-41" w:right="-23"/>
              <w:jc w:val="both"/>
              <w:rPr>
                <w:color w:val="0000FF"/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5A25FF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5A25FF">
              <w:rPr>
                <w:b/>
                <w:sz w:val="20"/>
                <w:szCs w:val="20"/>
              </w:rPr>
              <w:t>Декоративные отделочные работы</w:t>
            </w:r>
          </w:p>
        </w:tc>
        <w:tc>
          <w:tcPr>
            <w:tcW w:w="2126" w:type="dxa"/>
          </w:tcPr>
          <w:p w:rsidR="00A12D95" w:rsidRPr="00AF18D0" w:rsidRDefault="00A12D95" w:rsidP="001C1D3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A12D95" w:rsidRPr="00AF18D0" w:rsidRDefault="00A12D95" w:rsidP="001C1D3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3E6F37" w:rsidRDefault="00A12D95" w:rsidP="001C1D3C">
            <w:pPr>
              <w:suppressAutoHyphens/>
              <w:ind w:left="-41" w:right="-23"/>
              <w:jc w:val="both"/>
              <w:rPr>
                <w:color w:val="0000FF"/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6" w:type="dxa"/>
          </w:tcPr>
          <w:p w:rsidR="00A12D95" w:rsidRPr="00CA52D3" w:rsidRDefault="00A12D95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3E6F37" w:rsidRDefault="00A12D95" w:rsidP="001C1D3C">
            <w:pPr>
              <w:suppressAutoHyphens/>
              <w:ind w:left="-41" w:right="-23"/>
              <w:jc w:val="both"/>
              <w:rPr>
                <w:color w:val="0000FF"/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6" w:type="dxa"/>
          </w:tcPr>
          <w:p w:rsidR="00A12D95" w:rsidRPr="00CA52D3" w:rsidRDefault="00A12D95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3E6F37" w:rsidRDefault="00A12D95" w:rsidP="001C1D3C">
            <w:pPr>
              <w:suppressAutoHyphens/>
              <w:ind w:left="-41" w:right="-23"/>
              <w:jc w:val="both"/>
              <w:rPr>
                <w:color w:val="0000FF"/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6" w:type="dxa"/>
          </w:tcPr>
          <w:p w:rsidR="00A12D95" w:rsidRPr="00CA52D3" w:rsidRDefault="00A12D95" w:rsidP="00CA52D3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3E6F37" w:rsidRDefault="00A12D95" w:rsidP="001C1D3C">
            <w:pPr>
              <w:suppressAutoHyphens/>
              <w:ind w:left="-41" w:right="-23"/>
              <w:jc w:val="both"/>
              <w:rPr>
                <w:color w:val="0000FF"/>
                <w:sz w:val="18"/>
                <w:szCs w:val="18"/>
              </w:rPr>
            </w:pPr>
            <w:r w:rsidRPr="005A25FF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126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1377-2003</w:t>
            </w:r>
          </w:p>
          <w:p w:rsidR="00A12D95" w:rsidRPr="009D62BA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СТБ 1685-2006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023140" w:rsidRDefault="00A12D95" w:rsidP="001C1D3C">
            <w:pPr>
              <w:suppressAutoHyphens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23140">
              <w:rPr>
                <w:b/>
                <w:sz w:val="20"/>
                <w:szCs w:val="20"/>
              </w:rPr>
              <w:t>Благоустройство территории. Озеленение</w:t>
            </w:r>
          </w:p>
        </w:tc>
        <w:tc>
          <w:tcPr>
            <w:tcW w:w="2126" w:type="dxa"/>
          </w:tcPr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45-3.02-69-2007</w:t>
            </w:r>
          </w:p>
          <w:p w:rsidR="00A12D95" w:rsidRDefault="00A12D95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2058-2010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Подготовка территорий к озеленению;</w:t>
            </w:r>
          </w:p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посадка деревьев и кустарников;</w:t>
            </w:r>
          </w:p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создание газонов;</w:t>
            </w:r>
          </w:p>
          <w:p w:rsidR="00A12D95" w:rsidRPr="00897918" w:rsidRDefault="00A12D95" w:rsidP="001C1D3C">
            <w:pPr>
              <w:suppressAutoHyphens/>
              <w:spacing w:line="228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создание цветников.</w:t>
            </w:r>
          </w:p>
        </w:tc>
        <w:tc>
          <w:tcPr>
            <w:tcW w:w="2041" w:type="dxa"/>
          </w:tcPr>
          <w:p w:rsidR="00A12D95" w:rsidRPr="00670317" w:rsidRDefault="00A12D95" w:rsidP="001C1D3C">
            <w:pPr>
              <w:pStyle w:val="PlainText"/>
              <w:rPr>
                <w:rFonts w:ascii="Times New Roman" w:hAnsi="Times New Roman"/>
                <w:sz w:val="18"/>
                <w:szCs w:val="18"/>
              </w:rPr>
            </w:pPr>
            <w:r w:rsidRPr="00670317">
              <w:rPr>
                <w:rFonts w:ascii="Times New Roman" w:hAnsi="Times New Roman"/>
                <w:sz w:val="18"/>
                <w:szCs w:val="18"/>
              </w:rPr>
              <w:t>ТКП 45-3.02-69-2007</w:t>
            </w:r>
          </w:p>
          <w:p w:rsidR="00A12D95" w:rsidRPr="009D62BA" w:rsidRDefault="00A12D95" w:rsidP="001C1D3C">
            <w:pPr>
              <w:pStyle w:val="PlainText"/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0317">
              <w:rPr>
                <w:rFonts w:ascii="Times New Roman" w:hAnsi="Times New Roman"/>
                <w:sz w:val="18"/>
                <w:szCs w:val="18"/>
              </w:rPr>
              <w:t>СТБ 2058-2010</w:t>
            </w:r>
          </w:p>
        </w:tc>
      </w:tr>
      <w:tr w:rsidR="00A12D95" w:rsidRPr="005E199F" w:rsidTr="001C1D3C">
        <w:trPr>
          <w:trHeight w:val="70"/>
        </w:trPr>
        <w:tc>
          <w:tcPr>
            <w:tcW w:w="2695" w:type="dxa"/>
          </w:tcPr>
          <w:p w:rsidR="00A12D95" w:rsidRPr="00023140" w:rsidRDefault="00A12D95" w:rsidP="001C1D3C">
            <w:pPr>
              <w:ind w:left="-57" w:right="-57"/>
              <w:jc w:val="both"/>
              <w:rPr>
                <w:b/>
                <w:bCs/>
                <w:iCs/>
                <w:spacing w:val="-8"/>
                <w:sz w:val="20"/>
                <w:szCs w:val="20"/>
              </w:rPr>
            </w:pPr>
            <w:r w:rsidRPr="00023140">
              <w:rPr>
                <w:b/>
                <w:bCs/>
                <w:iCs/>
                <w:spacing w:val="-8"/>
                <w:sz w:val="20"/>
                <w:szCs w:val="20"/>
              </w:rPr>
              <w:t>Благоустройство территорий. Устройство асфальтобето</w:t>
            </w:r>
            <w:r w:rsidRPr="00023140">
              <w:rPr>
                <w:b/>
                <w:bCs/>
                <w:iCs/>
                <w:spacing w:val="-8"/>
                <w:sz w:val="20"/>
                <w:szCs w:val="20"/>
              </w:rPr>
              <w:t>н</w:t>
            </w:r>
            <w:r w:rsidRPr="00023140">
              <w:rPr>
                <w:b/>
                <w:bCs/>
                <w:iCs/>
                <w:spacing w:val="-8"/>
                <w:sz w:val="20"/>
                <w:szCs w:val="20"/>
              </w:rPr>
              <w:t>ных покрытий.</w:t>
            </w:r>
          </w:p>
        </w:tc>
        <w:tc>
          <w:tcPr>
            <w:tcW w:w="2126" w:type="dxa"/>
          </w:tcPr>
          <w:p w:rsidR="00A12D95" w:rsidRPr="00167900" w:rsidRDefault="00A12D95" w:rsidP="001C1D3C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167900">
              <w:rPr>
                <w:spacing w:val="-6"/>
                <w:sz w:val="18"/>
                <w:szCs w:val="18"/>
              </w:rPr>
              <w:t xml:space="preserve">ТКП 45-3.02-70-2009  </w:t>
            </w:r>
          </w:p>
          <w:p w:rsidR="00A12D95" w:rsidRPr="00167900" w:rsidRDefault="00A12D95" w:rsidP="001C1D3C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167900">
              <w:rPr>
                <w:spacing w:val="-6"/>
                <w:sz w:val="18"/>
                <w:szCs w:val="18"/>
              </w:rPr>
              <w:t xml:space="preserve">СТБ 1349-2009 </w:t>
            </w:r>
          </w:p>
        </w:tc>
        <w:tc>
          <w:tcPr>
            <w:tcW w:w="2920" w:type="dxa"/>
          </w:tcPr>
          <w:p w:rsidR="00A12D95" w:rsidRPr="00897918" w:rsidRDefault="00A12D95" w:rsidP="001C1D3C">
            <w:pPr>
              <w:spacing w:line="228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97918">
              <w:rPr>
                <w:spacing w:val="-6"/>
                <w:sz w:val="18"/>
                <w:szCs w:val="18"/>
              </w:rPr>
              <w:t>Устройство асфальтобетонных покр</w:t>
            </w:r>
            <w:r w:rsidRPr="00897918">
              <w:rPr>
                <w:spacing w:val="-6"/>
                <w:sz w:val="18"/>
                <w:szCs w:val="18"/>
              </w:rPr>
              <w:t>ы</w:t>
            </w:r>
            <w:r w:rsidRPr="00897918">
              <w:rPr>
                <w:spacing w:val="-6"/>
                <w:sz w:val="18"/>
                <w:szCs w:val="18"/>
              </w:rPr>
              <w:t>тий.</w:t>
            </w:r>
          </w:p>
        </w:tc>
        <w:tc>
          <w:tcPr>
            <w:tcW w:w="2041" w:type="dxa"/>
          </w:tcPr>
          <w:p w:rsidR="00A12D95" w:rsidRPr="00167900" w:rsidRDefault="00A12D95" w:rsidP="001C1D3C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167900">
              <w:rPr>
                <w:spacing w:val="-6"/>
                <w:sz w:val="18"/>
                <w:szCs w:val="18"/>
              </w:rPr>
              <w:t xml:space="preserve">СТБ 1349-2009 </w:t>
            </w:r>
          </w:p>
        </w:tc>
      </w:tr>
    </w:tbl>
    <w:p w:rsidR="00A12D95" w:rsidRPr="00521B7A" w:rsidRDefault="00A12D95" w:rsidP="001C1D3C">
      <w:pPr>
        <w:rPr>
          <w:sz w:val="2"/>
          <w:szCs w:val="2"/>
        </w:rPr>
      </w:pPr>
    </w:p>
    <w:sectPr w:rsidR="00A12D95" w:rsidRPr="00521B7A" w:rsidSect="00897918">
      <w:headerReference w:type="default" r:id="rId7"/>
      <w:footerReference w:type="default" r:id="rId8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D95" w:rsidRDefault="00A12D95">
      <w:r>
        <w:separator/>
      </w:r>
    </w:p>
  </w:endnote>
  <w:endnote w:type="continuationSeparator" w:id="0">
    <w:p w:rsidR="00A12D95" w:rsidRDefault="00A12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95" w:rsidRPr="009D62BA" w:rsidRDefault="00A12D95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A12D95" w:rsidRPr="004D5F50" w:rsidRDefault="00A12D95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И.А. Круглей</w:t>
    </w:r>
  </w:p>
  <w:p w:rsidR="00A12D95" w:rsidRPr="00897918" w:rsidRDefault="00A12D95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A12D95" w:rsidRPr="00897918" w:rsidRDefault="00A12D95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A12D95" w:rsidRDefault="00A12D9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A12D95" w:rsidRDefault="00A12D9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A12D95" w:rsidRDefault="00A12D9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A12D95" w:rsidRPr="003C5754" w:rsidRDefault="00A12D9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D95" w:rsidRDefault="00A12D95">
      <w:r>
        <w:separator/>
      </w:r>
    </w:p>
  </w:footnote>
  <w:footnote w:type="continuationSeparator" w:id="0">
    <w:p w:rsidR="00A12D95" w:rsidRDefault="00A12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25"/>
      <w:gridCol w:w="5047"/>
    </w:tblGrid>
    <w:tr w:rsidR="00A12D95" w:rsidRPr="00B06B9C" w:rsidTr="00B06B9C">
      <w:tc>
        <w:tcPr>
          <w:tcW w:w="5068" w:type="dxa"/>
        </w:tcPr>
        <w:p w:rsidR="00A12D95" w:rsidRPr="00B06B9C" w:rsidRDefault="00A12D95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A12D95" w:rsidRPr="009D62BA" w:rsidRDefault="00A12D95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A12D95" w:rsidRPr="009D62BA" w:rsidRDefault="00A12D95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1652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24</w:t>
          </w:r>
        </w:p>
        <w:p w:rsidR="00A12D95" w:rsidRPr="009D62BA" w:rsidRDefault="00A12D95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30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января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4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24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A12D95" w:rsidRPr="00B06B9C" w:rsidRDefault="00A12D95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4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A12D95" w:rsidRDefault="00A12D95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A12D95" w:rsidRPr="004D5F50" w:rsidRDefault="00A12D95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A12D95" w:rsidRPr="009D62BA" w:rsidRDefault="00A12D95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>
      <w:rPr>
        <w:b/>
        <w:sz w:val="26"/>
        <w:szCs w:val="26"/>
      </w:rPr>
      <w:t>Билдфинити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A12D95" w:rsidTr="00897918">
      <w:trPr>
        <w:cantSplit/>
      </w:trPr>
      <w:tc>
        <w:tcPr>
          <w:tcW w:w="2694" w:type="dxa"/>
          <w:vAlign w:val="center"/>
        </w:tcPr>
        <w:p w:rsidR="00A12D95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A12D95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A12D95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A12D95" w:rsidRPr="00433C9C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A12D95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A12D95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A12D95" w:rsidRDefault="00A12D95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A12D95" w:rsidRPr="00433C9C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A12D95" w:rsidRPr="00433C9C" w:rsidRDefault="00A12D95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A12D95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A12D95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A12D95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A12D95" w:rsidRPr="00833690" w:rsidRDefault="00A12D95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A12D95" w:rsidRPr="003E2E88" w:rsidRDefault="00A12D95">
    <w:pPr>
      <w:pStyle w:val="Head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140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2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4AD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B7A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595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2D95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37D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66F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0CE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E73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1D3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D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D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D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D6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D6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D6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D6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D6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D6C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92D6C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D6C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2D6C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2D6C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B92D6C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B92D6C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2D6C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2D6C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6C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2D6C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1090</Words>
  <Characters>6217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2024-01-30T09:46:00Z</cp:lastPrinted>
  <dcterms:created xsi:type="dcterms:W3CDTF">2026-06-07T11:32:00Z</dcterms:created>
  <dcterms:modified xsi:type="dcterms:W3CDTF">2026-06-07T11:32:00Z</dcterms:modified>
</cp:coreProperties>
</file>