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3544"/>
        <w:gridCol w:w="1729"/>
      </w:tblGrid>
      <w:tr w:rsidR="008155A5" w:rsidRPr="003879D4" w:rsidTr="002571E2">
        <w:trPr>
          <w:cantSplit/>
          <w:trHeight w:val="639"/>
        </w:trPr>
        <w:tc>
          <w:tcPr>
            <w:tcW w:w="1814" w:type="dxa"/>
          </w:tcPr>
          <w:p w:rsidR="008155A5" w:rsidRPr="003879D4" w:rsidRDefault="00C7551C" w:rsidP="004A2694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>
              <w:rPr>
                <w:spacing w:val="-6"/>
              </w:rPr>
              <w:t>Сварочные работы</w:t>
            </w:r>
          </w:p>
        </w:tc>
        <w:tc>
          <w:tcPr>
            <w:tcW w:w="2552" w:type="dxa"/>
          </w:tcPr>
          <w:p w:rsidR="008155A5" w:rsidRPr="003879D4" w:rsidRDefault="00C7551C" w:rsidP="004A2694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  <w:spacing w:val="-4"/>
              </w:rPr>
              <w:t>СН 1.03.01-2019</w:t>
            </w:r>
            <w:r w:rsidR="008155A5"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544" w:type="dxa"/>
          </w:tcPr>
          <w:p w:rsidR="008155A5" w:rsidRDefault="00C7551C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и сборка конструктивных элементов при монтаже стальных конструкций.</w:t>
            </w:r>
          </w:p>
          <w:p w:rsidR="00C7551C" w:rsidRDefault="00C7551C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Производство сварочных работ.</w:t>
            </w:r>
          </w:p>
          <w:p w:rsidR="00C7551C" w:rsidRPr="003879D4" w:rsidRDefault="00C7551C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Сварка в условиях низких температур</w:t>
            </w:r>
          </w:p>
        </w:tc>
        <w:tc>
          <w:tcPr>
            <w:tcW w:w="1729" w:type="dxa"/>
          </w:tcPr>
          <w:p w:rsidR="008155A5" w:rsidRPr="003879D4" w:rsidRDefault="00C7551C" w:rsidP="004A2694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1.03.08-2023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</w:tbl>
    <w:p w:rsidR="00B976DE" w:rsidRDefault="00B976DE" w:rsidP="003879D4"/>
    <w:sectPr w:rsidR="00B976DE" w:rsidSect="00D0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360" w:rsidRDefault="00477360">
      <w:r>
        <w:separator/>
      </w:r>
    </w:p>
  </w:endnote>
  <w:endnote w:type="continuationSeparator" w:id="0">
    <w:p w:rsidR="00477360" w:rsidRDefault="0047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1C" w:rsidRDefault="00C755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1C" w:rsidRDefault="00C755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360" w:rsidRDefault="00477360">
      <w:r>
        <w:separator/>
      </w:r>
    </w:p>
  </w:footnote>
  <w:footnote w:type="continuationSeparator" w:id="0">
    <w:p w:rsidR="00477360" w:rsidRDefault="0047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1C" w:rsidRDefault="00C755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</w:t>
          </w:r>
          <w:r w:rsidR="00C7551C">
            <w:t xml:space="preserve">от </w:t>
          </w:r>
          <w:r w:rsidR="00C7551C">
            <w:t>5.06.2026</w:t>
          </w:r>
          <w:bookmarkStart w:id="0" w:name="_GoBack"/>
          <w:bookmarkEnd w:id="0"/>
          <w:r w:rsidR="00270473">
            <w:t xml:space="preserve">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37372989.</w:t>
          </w:r>
          <w:r w:rsidR="00C7551C">
            <w:t>5976-2022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C7551C">
            <w:rPr>
              <w:rStyle w:val="aa"/>
            </w:rPr>
            <w:t>1</w:t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F31546" w:rsidRPr="008675AD" w:rsidRDefault="00F31546" w:rsidP="00F31546">
          <w:pPr>
            <w:ind w:right="-1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</w:p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b/>
              <w:sz w:val="24"/>
              <w:szCs w:val="24"/>
            </w:rPr>
            <w:t>«</w:t>
          </w:r>
          <w:proofErr w:type="spellStart"/>
          <w:r w:rsidR="00C7551C">
            <w:rPr>
              <w:b/>
              <w:sz w:val="24"/>
              <w:szCs w:val="24"/>
            </w:rPr>
            <w:t>ДенОлЮр</w:t>
          </w:r>
          <w:proofErr w:type="spellEnd"/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1C" w:rsidRDefault="00C755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77360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7551C"/>
    <w:rsid w:val="00C86F42"/>
    <w:rsid w:val="00C93C22"/>
    <w:rsid w:val="00C95659"/>
    <w:rsid w:val="00CA69AC"/>
    <w:rsid w:val="00CB31C4"/>
    <w:rsid w:val="00CC2264"/>
    <w:rsid w:val="00CC344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3C70"/>
    <w:rsid w:val="00DC6746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A981A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7D3340-6E1C-4CE2-B9CC-DCE9496D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2026-01-05T12:42:00Z</cp:lastPrinted>
  <dcterms:created xsi:type="dcterms:W3CDTF">2026-06-05T10:17:00Z</dcterms:created>
  <dcterms:modified xsi:type="dcterms:W3CDTF">2026-06-05T10:17:00Z</dcterms:modified>
</cp:coreProperties>
</file>