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5"/>
        <w:gridCol w:w="3543"/>
        <w:gridCol w:w="2127"/>
      </w:tblGrid>
      <w:tr w:rsidR="00BE3ADD" w:rsidRPr="00B32D43" w14:paraId="602CB89A" w14:textId="77777777" w:rsidTr="00BE3ADD">
        <w:trPr>
          <w:trHeight w:val="1236"/>
        </w:trPr>
        <w:tc>
          <w:tcPr>
            <w:tcW w:w="1843" w:type="dxa"/>
            <w:tcBorders>
              <w:top w:val="single" w:sz="4" w:space="0" w:color="000000"/>
              <w:left w:val="single" w:sz="4" w:space="0" w:color="000000"/>
              <w:bottom w:val="single" w:sz="4" w:space="0" w:color="000000"/>
              <w:right w:val="single" w:sz="4" w:space="0" w:color="000000"/>
            </w:tcBorders>
          </w:tcPr>
          <w:p w14:paraId="069D62A3" w14:textId="77777777" w:rsidR="00BE3ADD" w:rsidRDefault="00BE3ADD" w:rsidP="00BE3ADD">
            <w:pPr>
              <w:suppressAutoHyphens/>
              <w:spacing w:line="204" w:lineRule="auto"/>
              <w:ind w:right="-111"/>
              <w:rPr>
                <w:b/>
                <w:bCs/>
                <w:iCs/>
                <w:color w:val="000000" w:themeColor="text1"/>
                <w:sz w:val="22"/>
                <w:szCs w:val="22"/>
              </w:rPr>
            </w:pPr>
            <w:r w:rsidRPr="00BE3ADD">
              <w:rPr>
                <w:b/>
                <w:bCs/>
                <w:sz w:val="22"/>
                <w:szCs w:val="22"/>
              </w:rPr>
              <w:t>Смеси бетонные (</w:t>
            </w:r>
            <w:r w:rsidRPr="00BE3ADD">
              <w:rPr>
                <w:b/>
                <w:bCs/>
                <w:iCs/>
                <w:sz w:val="22"/>
                <w:szCs w:val="22"/>
              </w:rPr>
              <w:t xml:space="preserve">тяжелого </w:t>
            </w:r>
            <w:proofErr w:type="spellStart"/>
            <w:r w:rsidRPr="00BE3ADD">
              <w:rPr>
                <w:b/>
                <w:bCs/>
                <w:iCs/>
                <w:sz w:val="22"/>
                <w:szCs w:val="22"/>
              </w:rPr>
              <w:t>конструкци</w:t>
            </w:r>
            <w:r w:rsidRPr="00BE3ADD">
              <w:rPr>
                <w:b/>
                <w:bCs/>
                <w:iCs/>
                <w:sz w:val="22"/>
                <w:szCs w:val="22"/>
              </w:rPr>
              <w:t>-</w:t>
            </w:r>
            <w:r w:rsidRPr="00BE3ADD">
              <w:rPr>
                <w:b/>
                <w:bCs/>
                <w:iCs/>
                <w:sz w:val="22"/>
                <w:szCs w:val="22"/>
              </w:rPr>
              <w:t>онного</w:t>
            </w:r>
            <w:proofErr w:type="spellEnd"/>
            <w:r w:rsidRPr="00BE3ADD">
              <w:rPr>
                <w:b/>
                <w:bCs/>
                <w:iCs/>
                <w:sz w:val="22"/>
                <w:szCs w:val="22"/>
              </w:rPr>
              <w:t xml:space="preserve"> бетона; </w:t>
            </w:r>
            <w:r w:rsidRPr="00BE3ADD">
              <w:rPr>
                <w:b/>
                <w:bCs/>
                <w:sz w:val="22"/>
                <w:szCs w:val="22"/>
                <w:shd w:val="clear" w:color="auto" w:fill="FFFFFF"/>
              </w:rPr>
              <w:t xml:space="preserve">транспортного и </w:t>
            </w:r>
            <w:proofErr w:type="spellStart"/>
            <w:r w:rsidRPr="00BE3ADD">
              <w:rPr>
                <w:b/>
                <w:bCs/>
                <w:sz w:val="22"/>
                <w:szCs w:val="22"/>
                <w:shd w:val="clear" w:color="auto" w:fill="FFFFFF"/>
              </w:rPr>
              <w:t>гидротехни</w:t>
            </w:r>
            <w:r w:rsidRPr="00BE3ADD">
              <w:rPr>
                <w:b/>
                <w:bCs/>
                <w:sz w:val="22"/>
                <w:szCs w:val="22"/>
                <w:shd w:val="clear" w:color="auto" w:fill="FFFFFF"/>
              </w:rPr>
              <w:t>-</w:t>
            </w:r>
            <w:r w:rsidRPr="00BE3ADD">
              <w:rPr>
                <w:b/>
                <w:bCs/>
                <w:sz w:val="22"/>
                <w:szCs w:val="22"/>
                <w:shd w:val="clear" w:color="auto" w:fill="FFFFFF"/>
              </w:rPr>
              <w:t>ческого</w:t>
            </w:r>
            <w:proofErr w:type="spellEnd"/>
            <w:r w:rsidRPr="00BE3ADD">
              <w:rPr>
                <w:b/>
                <w:bCs/>
                <w:sz w:val="22"/>
                <w:szCs w:val="22"/>
                <w:shd w:val="clear" w:color="auto" w:fill="FFFFFF"/>
              </w:rPr>
              <w:t xml:space="preserve"> строительства; </w:t>
            </w:r>
            <w:r w:rsidRPr="00BE3ADD">
              <w:rPr>
                <w:b/>
                <w:bCs/>
                <w:iCs/>
                <w:color w:val="000000" w:themeColor="text1"/>
                <w:sz w:val="22"/>
                <w:szCs w:val="22"/>
              </w:rPr>
              <w:t>легкого керамзито</w:t>
            </w:r>
          </w:p>
          <w:p w14:paraId="60486EA4" w14:textId="7F1FEB93" w:rsidR="00BE3ADD" w:rsidRPr="00BE3ADD" w:rsidRDefault="00BE3ADD" w:rsidP="00BE3ADD">
            <w:pPr>
              <w:suppressAutoHyphens/>
              <w:spacing w:line="204" w:lineRule="auto"/>
              <w:ind w:right="-111"/>
              <w:rPr>
                <w:rFonts w:eastAsia="Calibri"/>
                <w:b/>
                <w:bCs/>
                <w:sz w:val="22"/>
                <w:szCs w:val="22"/>
                <w:lang w:eastAsia="en-US"/>
              </w:rPr>
            </w:pPr>
            <w:r w:rsidRPr="00BE3ADD">
              <w:rPr>
                <w:b/>
                <w:bCs/>
                <w:iCs/>
                <w:color w:val="000000" w:themeColor="text1"/>
                <w:sz w:val="22"/>
                <w:szCs w:val="22"/>
              </w:rPr>
              <w:t>бетона)</w:t>
            </w:r>
          </w:p>
        </w:tc>
        <w:tc>
          <w:tcPr>
            <w:tcW w:w="1985" w:type="dxa"/>
            <w:tcBorders>
              <w:top w:val="single" w:sz="4" w:space="0" w:color="000000"/>
              <w:left w:val="single" w:sz="4" w:space="0" w:color="000000"/>
              <w:bottom w:val="single" w:sz="4" w:space="0" w:color="000000"/>
              <w:right w:val="single" w:sz="4" w:space="0" w:color="000000"/>
            </w:tcBorders>
          </w:tcPr>
          <w:p w14:paraId="55C97480" w14:textId="79BE93A1" w:rsidR="00BE3ADD" w:rsidRPr="00BE3ADD" w:rsidRDefault="00BE3ADD" w:rsidP="00BE3ADD">
            <w:pPr>
              <w:spacing w:line="204" w:lineRule="auto"/>
              <w:ind w:left="-17" w:right="-108"/>
              <w:rPr>
                <w:iCs/>
                <w:sz w:val="22"/>
                <w:szCs w:val="22"/>
              </w:rPr>
            </w:pPr>
            <w:r w:rsidRPr="00BE3ADD">
              <w:rPr>
                <w:iCs/>
                <w:sz w:val="22"/>
                <w:szCs w:val="22"/>
              </w:rPr>
              <w:t xml:space="preserve">СТБ 1035-96 </w:t>
            </w:r>
          </w:p>
        </w:tc>
        <w:tc>
          <w:tcPr>
            <w:tcW w:w="3543" w:type="dxa"/>
            <w:tcBorders>
              <w:top w:val="single" w:sz="4" w:space="0" w:color="000000"/>
              <w:left w:val="single" w:sz="4" w:space="0" w:color="000000"/>
              <w:bottom w:val="single" w:sz="4" w:space="0" w:color="000000"/>
              <w:right w:val="single" w:sz="4" w:space="0" w:color="000000"/>
            </w:tcBorders>
          </w:tcPr>
          <w:p w14:paraId="6F9DCDB4"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Отбор образцов</w:t>
            </w:r>
          </w:p>
          <w:p w14:paraId="13E96EED"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Подбор составов бетона</w:t>
            </w:r>
          </w:p>
          <w:p w14:paraId="7D512960"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Водонепроницаемость бетона</w:t>
            </w:r>
          </w:p>
          <w:p w14:paraId="2DAD3951" w14:textId="77777777" w:rsidR="00BE3ADD" w:rsidRPr="00BE3ADD" w:rsidRDefault="00BE3ADD" w:rsidP="00BE3ADD">
            <w:pPr>
              <w:pStyle w:val="a8"/>
              <w:jc w:val="both"/>
              <w:rPr>
                <w:b w:val="0"/>
                <w:bCs w:val="0"/>
                <w:i w:val="0"/>
                <w:sz w:val="22"/>
                <w:szCs w:val="22"/>
                <w:u w:val="none"/>
              </w:rPr>
            </w:pPr>
            <w:proofErr w:type="spellStart"/>
            <w:r w:rsidRPr="00BE3ADD">
              <w:rPr>
                <w:b w:val="0"/>
                <w:bCs w:val="0"/>
                <w:i w:val="0"/>
                <w:sz w:val="22"/>
                <w:szCs w:val="22"/>
                <w:u w:val="none"/>
              </w:rPr>
              <w:t>Удобоукладываемость</w:t>
            </w:r>
            <w:proofErr w:type="spellEnd"/>
            <w:r w:rsidRPr="00BE3ADD">
              <w:rPr>
                <w:b w:val="0"/>
                <w:bCs w:val="0"/>
                <w:i w:val="0"/>
                <w:sz w:val="22"/>
                <w:szCs w:val="22"/>
                <w:u w:val="none"/>
              </w:rPr>
              <w:t xml:space="preserve"> (консистенция) бетонной смеси:</w:t>
            </w:r>
          </w:p>
          <w:p w14:paraId="697CB290"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 диаметр растекания конуса;</w:t>
            </w:r>
          </w:p>
          <w:p w14:paraId="6FDB2BDB"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 осадка конуса.</w:t>
            </w:r>
          </w:p>
          <w:p w14:paraId="462E5FD4"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Средняя плотность легкого бетона</w:t>
            </w:r>
          </w:p>
          <w:p w14:paraId="7C1F17D0"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Влажность бетона</w:t>
            </w:r>
          </w:p>
          <w:p w14:paraId="4FE1718F"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Класс бетона по прочности на сжатие, растяжение при изгибе и осевое растяжение</w:t>
            </w:r>
          </w:p>
          <w:p w14:paraId="16CE637A"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Сохраняемость свойств</w:t>
            </w:r>
          </w:p>
          <w:p w14:paraId="06CB01B6"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Температура смеси бетонной</w:t>
            </w:r>
          </w:p>
          <w:p w14:paraId="7B8C2E51" w14:textId="77777777" w:rsidR="00BE3ADD" w:rsidRDefault="00BE3ADD" w:rsidP="00BE3ADD">
            <w:pPr>
              <w:pStyle w:val="af2"/>
              <w:tabs>
                <w:tab w:val="left" w:pos="2299"/>
              </w:tabs>
              <w:rPr>
                <w:iCs/>
                <w:color w:val="auto"/>
                <w:sz w:val="22"/>
                <w:szCs w:val="22"/>
              </w:rPr>
            </w:pPr>
            <w:r w:rsidRPr="00BE3ADD">
              <w:rPr>
                <w:iCs/>
                <w:color w:val="auto"/>
                <w:sz w:val="22"/>
                <w:szCs w:val="22"/>
              </w:rPr>
              <w:t>Средняя плотность бетонной</w:t>
            </w:r>
          </w:p>
          <w:p w14:paraId="3B995CA7" w14:textId="57588FA9" w:rsidR="00BE3ADD" w:rsidRPr="00BE3ADD" w:rsidRDefault="00BE3ADD" w:rsidP="00BE3ADD">
            <w:pPr>
              <w:pStyle w:val="af2"/>
              <w:tabs>
                <w:tab w:val="left" w:pos="2299"/>
              </w:tabs>
              <w:rPr>
                <w:iCs/>
                <w:color w:val="auto"/>
                <w:sz w:val="22"/>
                <w:szCs w:val="22"/>
              </w:rPr>
            </w:pPr>
            <w:r w:rsidRPr="00BE3ADD">
              <w:rPr>
                <w:iCs/>
                <w:color w:val="auto"/>
                <w:sz w:val="22"/>
                <w:szCs w:val="22"/>
              </w:rPr>
              <w:t>смеси</w:t>
            </w:r>
          </w:p>
        </w:tc>
        <w:tc>
          <w:tcPr>
            <w:tcW w:w="2127" w:type="dxa"/>
            <w:tcBorders>
              <w:top w:val="single" w:sz="4" w:space="0" w:color="000000"/>
              <w:left w:val="single" w:sz="4" w:space="0" w:color="000000"/>
              <w:bottom w:val="single" w:sz="4" w:space="0" w:color="000000"/>
              <w:right w:val="single" w:sz="4" w:space="0" w:color="000000"/>
            </w:tcBorders>
          </w:tcPr>
          <w:p w14:paraId="77D35A9B" w14:textId="77777777" w:rsidR="00BE3ADD" w:rsidRPr="00BE3ADD" w:rsidRDefault="00BE3ADD" w:rsidP="00BE3ADD">
            <w:pPr>
              <w:pStyle w:val="a8"/>
              <w:rPr>
                <w:b w:val="0"/>
                <w:bCs w:val="0"/>
                <w:i w:val="0"/>
                <w:sz w:val="22"/>
                <w:szCs w:val="22"/>
                <w:u w:val="none"/>
              </w:rPr>
            </w:pPr>
            <w:r w:rsidRPr="00BE3ADD">
              <w:rPr>
                <w:b w:val="0"/>
                <w:bCs w:val="0"/>
                <w:i w:val="0"/>
                <w:sz w:val="22"/>
                <w:szCs w:val="22"/>
                <w:u w:val="none"/>
              </w:rPr>
              <w:t>СТБ 1182-99</w:t>
            </w:r>
          </w:p>
          <w:p w14:paraId="4449B1EF" w14:textId="0247D7FC" w:rsidR="00BE3ADD" w:rsidRPr="00BE3ADD" w:rsidRDefault="00BE3ADD" w:rsidP="00BE3ADD">
            <w:pPr>
              <w:pStyle w:val="a8"/>
              <w:rPr>
                <w:b w:val="0"/>
                <w:bCs w:val="0"/>
                <w:i w:val="0"/>
                <w:sz w:val="22"/>
                <w:szCs w:val="22"/>
                <w:u w:val="none"/>
              </w:rPr>
            </w:pPr>
            <w:r w:rsidRPr="00BE3ADD">
              <w:rPr>
                <w:b w:val="0"/>
                <w:bCs w:val="0"/>
                <w:i w:val="0"/>
                <w:sz w:val="22"/>
                <w:szCs w:val="22"/>
                <w:u w:val="none"/>
              </w:rPr>
              <w:t>СТБ 1545-2005</w:t>
            </w:r>
          </w:p>
          <w:p w14:paraId="5258E357" w14:textId="77777777" w:rsidR="00BE3ADD" w:rsidRPr="00BE3ADD" w:rsidRDefault="00BE3ADD" w:rsidP="00BE3ADD">
            <w:pPr>
              <w:pStyle w:val="a8"/>
              <w:rPr>
                <w:b w:val="0"/>
                <w:bCs w:val="0"/>
                <w:i w:val="0"/>
                <w:sz w:val="22"/>
                <w:szCs w:val="22"/>
                <w:u w:val="none"/>
              </w:rPr>
            </w:pPr>
            <w:r w:rsidRPr="00BE3ADD">
              <w:rPr>
                <w:b w:val="0"/>
                <w:bCs w:val="0"/>
                <w:i w:val="0"/>
                <w:sz w:val="22"/>
                <w:szCs w:val="22"/>
                <w:u w:val="none"/>
              </w:rPr>
              <w:t>ГОСТ 10180-2012</w:t>
            </w:r>
          </w:p>
          <w:p w14:paraId="4068748C" w14:textId="587894CF" w:rsidR="00BE3ADD" w:rsidRPr="00BE3ADD" w:rsidRDefault="00BE3ADD" w:rsidP="00BE3ADD">
            <w:pPr>
              <w:pStyle w:val="a8"/>
              <w:rPr>
                <w:b w:val="0"/>
                <w:bCs w:val="0"/>
                <w:i w:val="0"/>
                <w:sz w:val="22"/>
                <w:szCs w:val="22"/>
                <w:u w:val="none"/>
              </w:rPr>
            </w:pPr>
            <w:r w:rsidRPr="00BE3ADD">
              <w:rPr>
                <w:b w:val="0"/>
                <w:bCs w:val="0"/>
                <w:i w:val="0"/>
                <w:sz w:val="22"/>
                <w:szCs w:val="22"/>
                <w:u w:val="none"/>
              </w:rPr>
              <w:t>ГОСТ 12730.1-2020</w:t>
            </w:r>
          </w:p>
          <w:p w14:paraId="397BDF27" w14:textId="3CB880C4" w:rsidR="00BE3ADD" w:rsidRPr="00BE3ADD" w:rsidRDefault="00BE3ADD" w:rsidP="00BE3ADD">
            <w:pPr>
              <w:pStyle w:val="a8"/>
              <w:rPr>
                <w:iCs w:val="0"/>
                <w:sz w:val="22"/>
                <w:szCs w:val="22"/>
              </w:rPr>
            </w:pPr>
            <w:r w:rsidRPr="00BE3ADD">
              <w:rPr>
                <w:b w:val="0"/>
                <w:bCs w:val="0"/>
                <w:i w:val="0"/>
                <w:sz w:val="22"/>
                <w:szCs w:val="22"/>
                <w:u w:val="none"/>
              </w:rPr>
              <w:t>ГОСТ 12730.2-2020 ГОСТ 12730.5-2018</w:t>
            </w:r>
          </w:p>
        </w:tc>
      </w:tr>
      <w:tr w:rsidR="00BE3ADD" w:rsidRPr="00B32D43" w14:paraId="6B45ABC2" w14:textId="77777777" w:rsidTr="00BE3ADD">
        <w:trPr>
          <w:trHeight w:val="1236"/>
        </w:trPr>
        <w:tc>
          <w:tcPr>
            <w:tcW w:w="1843" w:type="dxa"/>
            <w:tcBorders>
              <w:top w:val="single" w:sz="4" w:space="0" w:color="000000"/>
              <w:left w:val="single" w:sz="4" w:space="0" w:color="000000"/>
              <w:bottom w:val="single" w:sz="4" w:space="0" w:color="000000"/>
              <w:right w:val="single" w:sz="4" w:space="0" w:color="000000"/>
            </w:tcBorders>
          </w:tcPr>
          <w:p w14:paraId="2EB2D931" w14:textId="13442CF6" w:rsidR="00BE3ADD" w:rsidRPr="00BE3ADD" w:rsidRDefault="00BE3ADD" w:rsidP="00BE3ADD">
            <w:pPr>
              <w:suppressAutoHyphens/>
              <w:spacing w:line="204" w:lineRule="auto"/>
              <w:rPr>
                <w:rFonts w:eastAsia="Calibri"/>
                <w:sz w:val="22"/>
                <w:szCs w:val="22"/>
                <w:lang w:eastAsia="en-US"/>
              </w:rPr>
            </w:pPr>
            <w:r w:rsidRPr="00BE3ADD">
              <w:rPr>
                <w:b/>
                <w:bCs/>
                <w:sz w:val="22"/>
                <w:szCs w:val="22"/>
                <w:shd w:val="clear" w:color="auto" w:fill="FFFFFF"/>
              </w:rPr>
              <w:t>Смеси растворные и растворы строительные</w:t>
            </w:r>
          </w:p>
        </w:tc>
        <w:tc>
          <w:tcPr>
            <w:tcW w:w="1985" w:type="dxa"/>
            <w:tcBorders>
              <w:top w:val="single" w:sz="4" w:space="0" w:color="000000"/>
              <w:left w:val="single" w:sz="4" w:space="0" w:color="000000"/>
              <w:bottom w:val="single" w:sz="4" w:space="0" w:color="000000"/>
              <w:right w:val="single" w:sz="4" w:space="0" w:color="000000"/>
            </w:tcBorders>
          </w:tcPr>
          <w:p w14:paraId="0B6B5E60" w14:textId="3FB4E58B"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СТБ 1307-2012</w:t>
            </w:r>
          </w:p>
        </w:tc>
        <w:tc>
          <w:tcPr>
            <w:tcW w:w="3543" w:type="dxa"/>
            <w:tcBorders>
              <w:top w:val="single" w:sz="4" w:space="0" w:color="000000"/>
              <w:left w:val="single" w:sz="4" w:space="0" w:color="000000"/>
              <w:bottom w:val="single" w:sz="4" w:space="0" w:color="000000"/>
              <w:right w:val="single" w:sz="4" w:space="0" w:color="000000"/>
            </w:tcBorders>
          </w:tcPr>
          <w:p w14:paraId="19D6E243"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 xml:space="preserve">Плотность </w:t>
            </w:r>
          </w:p>
          <w:p w14:paraId="63B2D2DE"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Отбор проб</w:t>
            </w:r>
          </w:p>
          <w:p w14:paraId="5E508722"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Жизнеспособность и группа по сохраняемости</w:t>
            </w:r>
          </w:p>
          <w:p w14:paraId="525D0030" w14:textId="77777777"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Прочность на сжатие</w:t>
            </w:r>
          </w:p>
          <w:p w14:paraId="63383D8C" w14:textId="54DD0D4C"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Подвижность</w:t>
            </w:r>
          </w:p>
        </w:tc>
        <w:tc>
          <w:tcPr>
            <w:tcW w:w="2127" w:type="dxa"/>
            <w:tcBorders>
              <w:top w:val="single" w:sz="4" w:space="0" w:color="000000"/>
              <w:left w:val="single" w:sz="4" w:space="0" w:color="000000"/>
              <w:bottom w:val="single" w:sz="4" w:space="0" w:color="000000"/>
              <w:right w:val="single" w:sz="4" w:space="0" w:color="000000"/>
            </w:tcBorders>
          </w:tcPr>
          <w:p w14:paraId="171BFDAC" w14:textId="60F84385"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СТБ 1307-2012</w:t>
            </w:r>
          </w:p>
          <w:p w14:paraId="3FAACBA0" w14:textId="62DC708F" w:rsidR="00BE3ADD" w:rsidRPr="00BE3ADD" w:rsidRDefault="00BE3ADD" w:rsidP="00BE3ADD">
            <w:pPr>
              <w:pStyle w:val="a8"/>
              <w:jc w:val="both"/>
              <w:rPr>
                <w:b w:val="0"/>
                <w:bCs w:val="0"/>
                <w:i w:val="0"/>
                <w:sz w:val="22"/>
                <w:szCs w:val="22"/>
                <w:u w:val="none"/>
              </w:rPr>
            </w:pPr>
            <w:r w:rsidRPr="00BE3ADD">
              <w:rPr>
                <w:b w:val="0"/>
                <w:bCs w:val="0"/>
                <w:i w:val="0"/>
                <w:sz w:val="22"/>
                <w:szCs w:val="22"/>
                <w:u w:val="none"/>
              </w:rPr>
              <w:t>ГОСТ 5802-86</w:t>
            </w:r>
          </w:p>
          <w:p w14:paraId="7F9DFED2" w14:textId="3DD71490" w:rsidR="00BE3ADD" w:rsidRPr="00BE3ADD" w:rsidRDefault="00BE3ADD" w:rsidP="00BE3ADD">
            <w:pPr>
              <w:pStyle w:val="a8"/>
              <w:jc w:val="both"/>
              <w:rPr>
                <w:b w:val="0"/>
                <w:bCs w:val="0"/>
                <w:i w:val="0"/>
                <w:sz w:val="22"/>
                <w:szCs w:val="22"/>
                <w:u w:val="none"/>
              </w:rPr>
            </w:pPr>
          </w:p>
        </w:tc>
      </w:tr>
    </w:tbl>
    <w:p w14:paraId="4C12609F" w14:textId="77777777" w:rsidR="00B857B6" w:rsidRPr="00C86184" w:rsidRDefault="00B857B6" w:rsidP="00F91AF9"/>
    <w:sectPr w:rsidR="00B857B6" w:rsidRPr="00C86184"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3C08" w14:textId="77777777" w:rsidR="008117A0" w:rsidRDefault="008117A0">
      <w:r>
        <w:separator/>
      </w:r>
    </w:p>
  </w:endnote>
  <w:endnote w:type="continuationSeparator" w:id="0">
    <w:p w14:paraId="6CAB4D87" w14:textId="77777777" w:rsidR="008117A0" w:rsidRDefault="0081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5473" w14:textId="77777777" w:rsidR="00896379" w:rsidRDefault="00896379" w:rsidP="004233F0">
    <w:pPr>
      <w:ind w:firstLine="426"/>
      <w:jc w:val="both"/>
      <w:rPr>
        <w:sz w:val="16"/>
        <w:szCs w:val="16"/>
      </w:rPr>
    </w:pPr>
    <w:r>
      <w:rPr>
        <w:sz w:val="16"/>
        <w:szCs w:val="16"/>
      </w:rPr>
      <w:t>Руководитель организации</w:t>
    </w:r>
  </w:p>
  <w:p w14:paraId="6CB1B1BE"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FCAA80"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325E0AB" w14:textId="77777777" w:rsidR="00896379"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6419">
      <w:rPr>
        <w:sz w:val="28"/>
      </w:rPr>
      <w:t>С.В. Калашников</w:t>
    </w:r>
  </w:p>
  <w:p w14:paraId="4F28D6D0" w14:textId="77777777" w:rsidR="00076419" w:rsidRPr="00BA20DF" w:rsidRDefault="00076419" w:rsidP="004233F0">
    <w:pPr>
      <w:ind w:firstLine="720"/>
      <w:jc w:val="both"/>
      <w:rPr>
        <w:sz w:val="28"/>
      </w:rPr>
    </w:pPr>
  </w:p>
  <w:p w14:paraId="6CC5C978"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7ACEED9C"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AFBB" w14:textId="77777777" w:rsidR="008117A0" w:rsidRDefault="008117A0">
      <w:r>
        <w:separator/>
      </w:r>
    </w:p>
  </w:footnote>
  <w:footnote w:type="continuationSeparator" w:id="0">
    <w:p w14:paraId="4C86EEC9" w14:textId="77777777" w:rsidR="008117A0" w:rsidRDefault="0081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FA54"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3091BC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E6A3" w14:textId="77777777" w:rsidR="00076419" w:rsidRDefault="00076419" w:rsidP="00B6020F">
    <w:pPr>
      <w:ind w:left="4320"/>
      <w:rPr>
        <w:b/>
      </w:rPr>
    </w:pPr>
  </w:p>
  <w:p w14:paraId="6720BF53" w14:textId="77777777" w:rsidR="00AE7CD8" w:rsidRDefault="00AE7CD8" w:rsidP="00B6020F">
    <w:pPr>
      <w:ind w:left="4320"/>
      <w:rPr>
        <w:b/>
      </w:rPr>
    </w:pPr>
  </w:p>
  <w:p w14:paraId="6E58B143" w14:textId="77777777" w:rsidR="00B6020F" w:rsidRPr="00B6020F" w:rsidRDefault="00896379" w:rsidP="00B6020F">
    <w:pPr>
      <w:ind w:left="4320"/>
      <w:rPr>
        <w:b/>
      </w:rPr>
    </w:pPr>
    <w:r w:rsidRPr="00B6020F">
      <w:rPr>
        <w:b/>
      </w:rPr>
      <w:t>Приложение</w:t>
    </w:r>
  </w:p>
  <w:p w14:paraId="5B953693" w14:textId="77777777" w:rsidR="00B6020F" w:rsidRDefault="00B6020F" w:rsidP="00B6020F">
    <w:pPr>
      <w:ind w:left="4320"/>
    </w:pPr>
    <w:r>
      <w:t>к свидетельству о технической компетентности</w:t>
    </w:r>
  </w:p>
  <w:p w14:paraId="065B7A26" w14:textId="77777777" w:rsidR="00B6020F" w:rsidRDefault="00B6020F" w:rsidP="00B6020F">
    <w:pPr>
      <w:ind w:left="4320"/>
    </w:pPr>
    <w:r>
      <w:t>системы производственного контроля</w:t>
    </w:r>
  </w:p>
  <w:p w14:paraId="7E69C7FC" w14:textId="0F8F45A0"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8257C1">
      <w:rPr>
        <w:sz w:val="28"/>
        <w:szCs w:val="28"/>
        <w:u w:val="single"/>
      </w:rPr>
      <w:t>1</w:t>
    </w:r>
    <w:r w:rsidR="00B6020F">
      <w:rPr>
        <w:sz w:val="28"/>
        <w:szCs w:val="28"/>
        <w:u w:val="single"/>
      </w:rPr>
      <w:t>1</w:t>
    </w:r>
    <w:r w:rsidR="00BE3ADD">
      <w:rPr>
        <w:sz w:val="28"/>
        <w:szCs w:val="28"/>
        <w:u w:val="single"/>
      </w:rPr>
      <w:t>61</w:t>
    </w:r>
    <w:r w:rsidRPr="007115EB">
      <w:rPr>
        <w:sz w:val="28"/>
        <w:szCs w:val="28"/>
        <w:u w:val="single"/>
      </w:rPr>
      <w:t>-202</w:t>
    </w:r>
    <w:r w:rsidR="00011DB0">
      <w:rPr>
        <w:sz w:val="28"/>
        <w:szCs w:val="28"/>
        <w:u w:val="single"/>
      </w:rPr>
      <w:t>6</w:t>
    </w:r>
  </w:p>
  <w:p w14:paraId="3B2A19FD"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5933DA19"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00B6020F">
      <w:rPr>
        <w:sz w:val="18"/>
        <w:szCs w:val="18"/>
      </w:rPr>
      <w:t xml:space="preserve">всего </w:t>
    </w:r>
    <w:r w:rsidRPr="00E73A20">
      <w:rPr>
        <w:sz w:val="18"/>
        <w:szCs w:val="18"/>
      </w:rPr>
      <w:t>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p>
  <w:p w14:paraId="3542CD18" w14:textId="77777777" w:rsidR="00896379" w:rsidRPr="00076419" w:rsidRDefault="00896379" w:rsidP="00C06D89">
    <w:pPr>
      <w:rPr>
        <w:sz w:val="16"/>
        <w:szCs w:val="16"/>
      </w:rPr>
    </w:pPr>
  </w:p>
  <w:p w14:paraId="5EC2EDA7" w14:textId="77777777" w:rsidR="00896379" w:rsidRPr="008A4CEA" w:rsidRDefault="00B6020F" w:rsidP="00B6020F">
    <w:pPr>
      <w:jc w:val="center"/>
      <w:rPr>
        <w:sz w:val="26"/>
        <w:szCs w:val="26"/>
      </w:rPr>
    </w:pPr>
    <w:r w:rsidRPr="008A4CEA">
      <w:rPr>
        <w:sz w:val="26"/>
        <w:szCs w:val="26"/>
      </w:rPr>
      <w:t xml:space="preserve">Область технической компетентности </w:t>
    </w:r>
    <w:r w:rsidR="00896379" w:rsidRPr="008A4CEA">
      <w:rPr>
        <w:sz w:val="26"/>
        <w:szCs w:val="26"/>
      </w:rPr>
      <w:t>системы производственного контроля</w:t>
    </w:r>
  </w:p>
  <w:p w14:paraId="77241AFF" w14:textId="3D176499" w:rsidR="00E36360" w:rsidRPr="00E36360" w:rsidRDefault="00E36360" w:rsidP="00E36360">
    <w:pPr>
      <w:suppressAutoHyphens/>
      <w:jc w:val="center"/>
      <w:rPr>
        <w:rFonts w:eastAsia="Calibri"/>
        <w:b/>
        <w:bCs/>
        <w:sz w:val="26"/>
        <w:szCs w:val="26"/>
        <w:u w:val="single"/>
        <w:lang w:eastAsia="en-US"/>
      </w:rPr>
    </w:pPr>
    <w:r w:rsidRPr="00E36360">
      <w:rPr>
        <w:rFonts w:eastAsia="Calibri"/>
        <w:b/>
        <w:bCs/>
        <w:sz w:val="26"/>
        <w:szCs w:val="26"/>
        <w:u w:val="single"/>
        <w:lang w:eastAsia="en-US"/>
      </w:rPr>
      <w:t xml:space="preserve">Общество с </w:t>
    </w:r>
    <w:r w:rsidR="00FB7AF2">
      <w:rPr>
        <w:rFonts w:eastAsia="Calibri"/>
        <w:b/>
        <w:bCs/>
        <w:sz w:val="26"/>
        <w:szCs w:val="26"/>
        <w:u w:val="single"/>
        <w:lang w:eastAsia="en-US"/>
      </w:rPr>
      <w:t xml:space="preserve">ограниченной </w:t>
    </w:r>
    <w:r w:rsidRPr="00E36360">
      <w:rPr>
        <w:rFonts w:eastAsia="Calibri"/>
        <w:b/>
        <w:bCs/>
        <w:sz w:val="26"/>
        <w:szCs w:val="26"/>
        <w:u w:val="single"/>
        <w:lang w:eastAsia="en-US"/>
      </w:rPr>
      <w:t>ответственностью «</w:t>
    </w:r>
    <w:proofErr w:type="spellStart"/>
    <w:r w:rsidR="00BE3ADD">
      <w:rPr>
        <w:rFonts w:eastAsia="Calibri"/>
        <w:b/>
        <w:bCs/>
        <w:sz w:val="26"/>
        <w:szCs w:val="26"/>
        <w:u w:val="single"/>
        <w:lang w:eastAsia="en-US"/>
      </w:rPr>
      <w:t>Домаково</w:t>
    </w:r>
    <w:proofErr w:type="spellEnd"/>
    <w:r w:rsidRPr="00E36360">
      <w:rPr>
        <w:rFonts w:eastAsia="Calibri"/>
        <w:b/>
        <w:bCs/>
        <w:sz w:val="26"/>
        <w:szCs w:val="26"/>
        <w:u w:val="single"/>
        <w:lang w:eastAsia="en-US"/>
      </w:rPr>
      <w:t>»</w:t>
    </w:r>
  </w:p>
  <w:p w14:paraId="3F2CA817" w14:textId="77777777" w:rsidR="007B2255" w:rsidRPr="007B2255" w:rsidRDefault="007B2255" w:rsidP="00B966ED">
    <w:pPr>
      <w:jc w:val="center"/>
      <w:rPr>
        <w:b/>
        <w:bCs/>
        <w:iCs/>
        <w:sz w:val="28"/>
        <w:szCs w:val="28"/>
        <w:u w:val="single"/>
      </w:rPr>
    </w:pP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985"/>
      <w:gridCol w:w="3543"/>
      <w:gridCol w:w="2127"/>
    </w:tblGrid>
    <w:tr w:rsidR="00896379" w:rsidRPr="004E2B6E" w14:paraId="09FC8CCE" w14:textId="77777777" w:rsidTr="00BE3ADD">
      <w:trPr>
        <w:trHeight w:val="534"/>
      </w:trPr>
      <w:tc>
        <w:tcPr>
          <w:tcW w:w="1843" w:type="dxa"/>
          <w:shd w:val="clear" w:color="auto" w:fill="auto"/>
        </w:tcPr>
        <w:p w14:paraId="2F395326" w14:textId="77777777" w:rsidR="00B6020F" w:rsidRDefault="00B6020F" w:rsidP="00076419">
          <w:pPr>
            <w:spacing w:line="216" w:lineRule="auto"/>
            <w:ind w:left="-17" w:right="-17"/>
            <w:jc w:val="center"/>
            <w:rPr>
              <w:sz w:val="16"/>
              <w:szCs w:val="16"/>
            </w:rPr>
          </w:pPr>
          <w:r w:rsidRPr="00B6020F">
            <w:rPr>
              <w:sz w:val="16"/>
              <w:szCs w:val="16"/>
            </w:rPr>
            <w:t>Наименование работ (услуг) в строительстве, строительных материалов, строительных изделий и строительных</w:t>
          </w:r>
        </w:p>
        <w:p w14:paraId="453795A5" w14:textId="77777777" w:rsidR="00896379" w:rsidRPr="00B6020F" w:rsidRDefault="00B6020F" w:rsidP="00076419">
          <w:pPr>
            <w:spacing w:line="216" w:lineRule="auto"/>
            <w:ind w:left="-17" w:right="-17"/>
            <w:jc w:val="center"/>
            <w:rPr>
              <w:sz w:val="16"/>
              <w:szCs w:val="16"/>
            </w:rPr>
          </w:pPr>
          <w:r w:rsidRPr="00B6020F">
            <w:rPr>
              <w:sz w:val="16"/>
              <w:szCs w:val="16"/>
            </w:rPr>
            <w:t>конструкций</w:t>
          </w:r>
        </w:p>
      </w:tc>
      <w:tc>
        <w:tcPr>
          <w:tcW w:w="1985" w:type="dxa"/>
          <w:shd w:val="clear" w:color="auto" w:fill="auto"/>
        </w:tcPr>
        <w:p w14:paraId="0074C7AB" w14:textId="77777777" w:rsidR="00B6020F" w:rsidRDefault="00B6020F" w:rsidP="00076419">
          <w:pPr>
            <w:spacing w:line="216" w:lineRule="auto"/>
            <w:ind w:left="-72" w:right="-70"/>
            <w:jc w:val="center"/>
            <w:rPr>
              <w:sz w:val="16"/>
              <w:szCs w:val="16"/>
            </w:rPr>
          </w:pPr>
          <w:r w:rsidRPr="00B6020F">
            <w:rPr>
              <w:sz w:val="16"/>
              <w:szCs w:val="16"/>
            </w:rPr>
            <w:t>Обозначение технического нормативного правового акта, устанавливающего требования к выполнению работ (оказанию услуг) в строительстве, к строительным материалам, строительным изделиям и</w:t>
          </w:r>
        </w:p>
        <w:p w14:paraId="1B1C8DBE" w14:textId="77777777" w:rsidR="00896379" w:rsidRPr="00B6020F" w:rsidRDefault="00B6020F" w:rsidP="00076419">
          <w:pPr>
            <w:spacing w:line="216" w:lineRule="auto"/>
            <w:ind w:left="-72" w:right="-70"/>
            <w:jc w:val="center"/>
            <w:rPr>
              <w:sz w:val="16"/>
              <w:szCs w:val="16"/>
            </w:rPr>
          </w:pPr>
          <w:r w:rsidRPr="00B6020F">
            <w:rPr>
              <w:sz w:val="16"/>
              <w:szCs w:val="16"/>
            </w:rPr>
            <w:t>строительным конструкциям</w:t>
          </w:r>
        </w:p>
      </w:tc>
      <w:tc>
        <w:tcPr>
          <w:tcW w:w="3543" w:type="dxa"/>
          <w:shd w:val="clear" w:color="auto" w:fill="auto"/>
        </w:tcPr>
        <w:p w14:paraId="3176625B" w14:textId="77777777" w:rsidR="00896379" w:rsidRPr="00B6020F" w:rsidRDefault="00B6020F" w:rsidP="00076419">
          <w:pPr>
            <w:pStyle w:val="a4"/>
            <w:spacing w:line="216" w:lineRule="auto"/>
            <w:ind w:left="-17" w:right="-17"/>
            <w:jc w:val="center"/>
            <w:rPr>
              <w:sz w:val="16"/>
              <w:szCs w:val="16"/>
            </w:rPr>
          </w:pPr>
          <w:r w:rsidRPr="00B6020F">
            <w:rPr>
              <w:sz w:val="16"/>
              <w:szCs w:val="16"/>
            </w:rPr>
            <w:t>Наименование вида работ (услуг) в строительстве; испытаний и (или) определяемых параметров</w:t>
          </w:r>
        </w:p>
      </w:tc>
      <w:tc>
        <w:tcPr>
          <w:tcW w:w="2127" w:type="dxa"/>
          <w:shd w:val="clear" w:color="auto" w:fill="auto"/>
        </w:tcPr>
        <w:p w14:paraId="25A8021B" w14:textId="77777777" w:rsidR="00B6020F" w:rsidRDefault="00B6020F" w:rsidP="00076419">
          <w:pPr>
            <w:spacing w:line="216" w:lineRule="auto"/>
            <w:ind w:left="-17" w:right="-17"/>
            <w:jc w:val="center"/>
            <w:rPr>
              <w:sz w:val="16"/>
              <w:szCs w:val="16"/>
            </w:rPr>
          </w:pPr>
          <w:r w:rsidRPr="00B6020F">
            <w:rPr>
              <w:sz w:val="16"/>
              <w:szCs w:val="16"/>
            </w:rPr>
            <w:t xml:space="preserve">Обозначение технического нормативного правого акта, устанавливающего методы проведения испытаний, </w:t>
          </w:r>
        </w:p>
        <w:p w14:paraId="39659B1D" w14:textId="77777777" w:rsidR="00896379" w:rsidRPr="00B6020F" w:rsidRDefault="00B6020F" w:rsidP="00076419">
          <w:pPr>
            <w:spacing w:line="216" w:lineRule="auto"/>
            <w:ind w:left="-17" w:right="-17"/>
            <w:jc w:val="center"/>
            <w:rPr>
              <w:sz w:val="16"/>
              <w:szCs w:val="16"/>
            </w:rPr>
          </w:pPr>
          <w:r w:rsidRPr="00B6020F">
            <w:rPr>
              <w:sz w:val="16"/>
              <w:szCs w:val="16"/>
            </w:rPr>
            <w:t>контроля</w:t>
          </w:r>
        </w:p>
      </w:tc>
    </w:tr>
  </w:tbl>
  <w:p w14:paraId="38B26DCA"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1DB0"/>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76419"/>
    <w:rsid w:val="0008091D"/>
    <w:rsid w:val="0008111A"/>
    <w:rsid w:val="00081549"/>
    <w:rsid w:val="00082348"/>
    <w:rsid w:val="00082FDE"/>
    <w:rsid w:val="0008341F"/>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C7EFC"/>
    <w:rsid w:val="000D07AA"/>
    <w:rsid w:val="000D3FE0"/>
    <w:rsid w:val="000D5526"/>
    <w:rsid w:val="000E2947"/>
    <w:rsid w:val="000E2A7C"/>
    <w:rsid w:val="000E2F1A"/>
    <w:rsid w:val="000E35E2"/>
    <w:rsid w:val="000E6CC7"/>
    <w:rsid w:val="000F1C43"/>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05A"/>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15AA"/>
    <w:rsid w:val="001815D3"/>
    <w:rsid w:val="001841FB"/>
    <w:rsid w:val="00186A0F"/>
    <w:rsid w:val="00190751"/>
    <w:rsid w:val="00190814"/>
    <w:rsid w:val="0019133A"/>
    <w:rsid w:val="00193039"/>
    <w:rsid w:val="00193396"/>
    <w:rsid w:val="00194332"/>
    <w:rsid w:val="00194AD8"/>
    <w:rsid w:val="00194B04"/>
    <w:rsid w:val="00194C3F"/>
    <w:rsid w:val="00194E66"/>
    <w:rsid w:val="001951C1"/>
    <w:rsid w:val="001977AE"/>
    <w:rsid w:val="001A0ABE"/>
    <w:rsid w:val="001A0D96"/>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4D39"/>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59BB"/>
    <w:rsid w:val="00225F01"/>
    <w:rsid w:val="00230A77"/>
    <w:rsid w:val="00234C81"/>
    <w:rsid w:val="002359A0"/>
    <w:rsid w:val="00237521"/>
    <w:rsid w:val="00244C1B"/>
    <w:rsid w:val="00244FCE"/>
    <w:rsid w:val="00247852"/>
    <w:rsid w:val="00250BAD"/>
    <w:rsid w:val="002534C5"/>
    <w:rsid w:val="00255D0A"/>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5842"/>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20D"/>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17C8"/>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79B"/>
    <w:rsid w:val="00477C09"/>
    <w:rsid w:val="00477C87"/>
    <w:rsid w:val="0048125C"/>
    <w:rsid w:val="004819C4"/>
    <w:rsid w:val="00481B30"/>
    <w:rsid w:val="00481D2A"/>
    <w:rsid w:val="00481E8D"/>
    <w:rsid w:val="00481FCA"/>
    <w:rsid w:val="00484328"/>
    <w:rsid w:val="004849AC"/>
    <w:rsid w:val="00493FA7"/>
    <w:rsid w:val="0049625A"/>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04CB"/>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1D"/>
    <w:rsid w:val="005B6F20"/>
    <w:rsid w:val="005B76BA"/>
    <w:rsid w:val="005C2B6B"/>
    <w:rsid w:val="005C3151"/>
    <w:rsid w:val="005C45BB"/>
    <w:rsid w:val="005C5046"/>
    <w:rsid w:val="005C5538"/>
    <w:rsid w:val="005D09CD"/>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01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520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05F0"/>
    <w:rsid w:val="007016AE"/>
    <w:rsid w:val="00702739"/>
    <w:rsid w:val="0070366A"/>
    <w:rsid w:val="00703B84"/>
    <w:rsid w:val="0070515D"/>
    <w:rsid w:val="00706A04"/>
    <w:rsid w:val="007115EB"/>
    <w:rsid w:val="00712366"/>
    <w:rsid w:val="00712AFF"/>
    <w:rsid w:val="007132B4"/>
    <w:rsid w:val="00713593"/>
    <w:rsid w:val="00714A60"/>
    <w:rsid w:val="00716986"/>
    <w:rsid w:val="00717280"/>
    <w:rsid w:val="007172D1"/>
    <w:rsid w:val="00723A6F"/>
    <w:rsid w:val="00724534"/>
    <w:rsid w:val="007272B4"/>
    <w:rsid w:val="007323DD"/>
    <w:rsid w:val="007339AB"/>
    <w:rsid w:val="00735CA9"/>
    <w:rsid w:val="00735FB8"/>
    <w:rsid w:val="00737722"/>
    <w:rsid w:val="00737B70"/>
    <w:rsid w:val="00741C02"/>
    <w:rsid w:val="007424FF"/>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255"/>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6F8"/>
    <w:rsid w:val="007E2CDF"/>
    <w:rsid w:val="007E3D93"/>
    <w:rsid w:val="007E4EC9"/>
    <w:rsid w:val="007E574D"/>
    <w:rsid w:val="007E6B08"/>
    <w:rsid w:val="007E6B64"/>
    <w:rsid w:val="007F3935"/>
    <w:rsid w:val="007F4229"/>
    <w:rsid w:val="007F5FC5"/>
    <w:rsid w:val="007F71F7"/>
    <w:rsid w:val="007F77B4"/>
    <w:rsid w:val="00800449"/>
    <w:rsid w:val="00800AA5"/>
    <w:rsid w:val="00803915"/>
    <w:rsid w:val="0080662C"/>
    <w:rsid w:val="00806ABA"/>
    <w:rsid w:val="00807FB7"/>
    <w:rsid w:val="008117A0"/>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57C1"/>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56287"/>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4CEA"/>
    <w:rsid w:val="008A52BF"/>
    <w:rsid w:val="008A6218"/>
    <w:rsid w:val="008B087A"/>
    <w:rsid w:val="008B1920"/>
    <w:rsid w:val="008B2253"/>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7DA"/>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4E8"/>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7F3"/>
    <w:rsid w:val="00942B3C"/>
    <w:rsid w:val="00943821"/>
    <w:rsid w:val="009447C5"/>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763D9"/>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A5E"/>
    <w:rsid w:val="009A0D0E"/>
    <w:rsid w:val="009A1BDA"/>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387"/>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E7CD8"/>
    <w:rsid w:val="00AF07CF"/>
    <w:rsid w:val="00AF300C"/>
    <w:rsid w:val="00AF4F01"/>
    <w:rsid w:val="00AF5D44"/>
    <w:rsid w:val="00AF6DCA"/>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52B"/>
    <w:rsid w:val="00B21839"/>
    <w:rsid w:val="00B2200F"/>
    <w:rsid w:val="00B252D3"/>
    <w:rsid w:val="00B25AC9"/>
    <w:rsid w:val="00B2648A"/>
    <w:rsid w:val="00B26ABA"/>
    <w:rsid w:val="00B31119"/>
    <w:rsid w:val="00B33434"/>
    <w:rsid w:val="00B356CD"/>
    <w:rsid w:val="00B35788"/>
    <w:rsid w:val="00B35C92"/>
    <w:rsid w:val="00B37548"/>
    <w:rsid w:val="00B37E79"/>
    <w:rsid w:val="00B40506"/>
    <w:rsid w:val="00B411EE"/>
    <w:rsid w:val="00B41381"/>
    <w:rsid w:val="00B42917"/>
    <w:rsid w:val="00B43C41"/>
    <w:rsid w:val="00B44122"/>
    <w:rsid w:val="00B44893"/>
    <w:rsid w:val="00B456FB"/>
    <w:rsid w:val="00B45901"/>
    <w:rsid w:val="00B46BEF"/>
    <w:rsid w:val="00B46DC0"/>
    <w:rsid w:val="00B52FF9"/>
    <w:rsid w:val="00B5762F"/>
    <w:rsid w:val="00B6020F"/>
    <w:rsid w:val="00B60ECB"/>
    <w:rsid w:val="00B614B1"/>
    <w:rsid w:val="00B618A8"/>
    <w:rsid w:val="00B622FD"/>
    <w:rsid w:val="00B65118"/>
    <w:rsid w:val="00B65131"/>
    <w:rsid w:val="00B6522F"/>
    <w:rsid w:val="00B6768C"/>
    <w:rsid w:val="00B70303"/>
    <w:rsid w:val="00B71368"/>
    <w:rsid w:val="00B72A7F"/>
    <w:rsid w:val="00B73279"/>
    <w:rsid w:val="00B75975"/>
    <w:rsid w:val="00B75AFE"/>
    <w:rsid w:val="00B76644"/>
    <w:rsid w:val="00B80331"/>
    <w:rsid w:val="00B8125E"/>
    <w:rsid w:val="00B8264A"/>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0881"/>
    <w:rsid w:val="00BB1312"/>
    <w:rsid w:val="00BB1721"/>
    <w:rsid w:val="00BB226A"/>
    <w:rsid w:val="00BB247E"/>
    <w:rsid w:val="00BB4558"/>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6A2"/>
    <w:rsid w:val="00BE0E38"/>
    <w:rsid w:val="00BE279E"/>
    <w:rsid w:val="00BE2881"/>
    <w:rsid w:val="00BE3ADD"/>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06EBF"/>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17D66"/>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4ECD"/>
    <w:rsid w:val="00D95231"/>
    <w:rsid w:val="00DA02D3"/>
    <w:rsid w:val="00DA046E"/>
    <w:rsid w:val="00DA05A5"/>
    <w:rsid w:val="00DA1B34"/>
    <w:rsid w:val="00DA284F"/>
    <w:rsid w:val="00DA2D71"/>
    <w:rsid w:val="00DA4613"/>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4A0"/>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DF766E"/>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360"/>
    <w:rsid w:val="00E36A09"/>
    <w:rsid w:val="00E37DBF"/>
    <w:rsid w:val="00E40A2C"/>
    <w:rsid w:val="00E42CFD"/>
    <w:rsid w:val="00E43EF0"/>
    <w:rsid w:val="00E46D7C"/>
    <w:rsid w:val="00E5140D"/>
    <w:rsid w:val="00E516AB"/>
    <w:rsid w:val="00E52B8C"/>
    <w:rsid w:val="00E52D9B"/>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BFE"/>
    <w:rsid w:val="00EB7EEE"/>
    <w:rsid w:val="00EC04CC"/>
    <w:rsid w:val="00EC157E"/>
    <w:rsid w:val="00EC22CF"/>
    <w:rsid w:val="00EC336B"/>
    <w:rsid w:val="00EC5FE8"/>
    <w:rsid w:val="00EC66D4"/>
    <w:rsid w:val="00ED0768"/>
    <w:rsid w:val="00ED2F73"/>
    <w:rsid w:val="00ED46B4"/>
    <w:rsid w:val="00ED55AE"/>
    <w:rsid w:val="00ED73EF"/>
    <w:rsid w:val="00ED764E"/>
    <w:rsid w:val="00EE2F90"/>
    <w:rsid w:val="00EE375A"/>
    <w:rsid w:val="00EE39BF"/>
    <w:rsid w:val="00EE6BC0"/>
    <w:rsid w:val="00EF0145"/>
    <w:rsid w:val="00EF1BB8"/>
    <w:rsid w:val="00EF3620"/>
    <w:rsid w:val="00EF6169"/>
    <w:rsid w:val="00EF62AF"/>
    <w:rsid w:val="00F00CF6"/>
    <w:rsid w:val="00F01D3F"/>
    <w:rsid w:val="00F02564"/>
    <w:rsid w:val="00F02CD0"/>
    <w:rsid w:val="00F037BC"/>
    <w:rsid w:val="00F04D1D"/>
    <w:rsid w:val="00F04D89"/>
    <w:rsid w:val="00F07572"/>
    <w:rsid w:val="00F14925"/>
    <w:rsid w:val="00F14BC5"/>
    <w:rsid w:val="00F159F5"/>
    <w:rsid w:val="00F1692A"/>
    <w:rsid w:val="00F16CCB"/>
    <w:rsid w:val="00F1706A"/>
    <w:rsid w:val="00F21BD2"/>
    <w:rsid w:val="00F27830"/>
    <w:rsid w:val="00F307CE"/>
    <w:rsid w:val="00F3172D"/>
    <w:rsid w:val="00F31A44"/>
    <w:rsid w:val="00F321BA"/>
    <w:rsid w:val="00F33B14"/>
    <w:rsid w:val="00F3560A"/>
    <w:rsid w:val="00F35816"/>
    <w:rsid w:val="00F362B4"/>
    <w:rsid w:val="00F3639C"/>
    <w:rsid w:val="00F37AC0"/>
    <w:rsid w:val="00F37F85"/>
    <w:rsid w:val="00F402CC"/>
    <w:rsid w:val="00F40527"/>
    <w:rsid w:val="00F40824"/>
    <w:rsid w:val="00F41415"/>
    <w:rsid w:val="00F42537"/>
    <w:rsid w:val="00F4255E"/>
    <w:rsid w:val="00F44185"/>
    <w:rsid w:val="00F4464E"/>
    <w:rsid w:val="00F45A67"/>
    <w:rsid w:val="00F50247"/>
    <w:rsid w:val="00F52B46"/>
    <w:rsid w:val="00F53756"/>
    <w:rsid w:val="00F545B1"/>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2D21"/>
    <w:rsid w:val="00F832C9"/>
    <w:rsid w:val="00F83521"/>
    <w:rsid w:val="00F835B3"/>
    <w:rsid w:val="00F8688B"/>
    <w:rsid w:val="00F91AF9"/>
    <w:rsid w:val="00F92384"/>
    <w:rsid w:val="00F92846"/>
    <w:rsid w:val="00F92EC4"/>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B7AF2"/>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1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444C0"/>
  <w15:chartTrackingRefBased/>
  <w15:docId w15:val="{D695E4C0-4374-4217-9AE4-D3EC304B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 w:type="character" w:customStyle="1" w:styleId="af1">
    <w:name w:val="Другое_"/>
    <w:link w:val="af2"/>
    <w:rsid w:val="007B2255"/>
    <w:rPr>
      <w:color w:val="484364"/>
      <w:sz w:val="16"/>
      <w:szCs w:val="16"/>
    </w:rPr>
  </w:style>
  <w:style w:type="paragraph" w:customStyle="1" w:styleId="af2">
    <w:name w:val="Другое"/>
    <w:basedOn w:val="a"/>
    <w:link w:val="af1"/>
    <w:rsid w:val="007B2255"/>
    <w:pPr>
      <w:widowControl w:val="0"/>
    </w:pPr>
    <w:rPr>
      <w:color w:val="48436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2026-06-11T05:42:00Z</cp:lastPrinted>
  <dcterms:created xsi:type="dcterms:W3CDTF">2026-06-11T05:43:00Z</dcterms:created>
  <dcterms:modified xsi:type="dcterms:W3CDTF">2026-06-11T05:43:00Z</dcterms:modified>
</cp:coreProperties>
</file>