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4F437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1959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1958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A2" w:rsidRPr="00EB24AE" w:rsidRDefault="00955FA2" w:rsidP="00955F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C2264" w:rsidRPr="008C6CCC" w:rsidTr="009B7CA5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B252E8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="00CC2264"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</w:t>
            </w:r>
            <w:proofErr w:type="gramStart"/>
            <w:r>
              <w:rPr>
                <w:spacing w:val="-6"/>
                <w:sz w:val="19"/>
                <w:szCs w:val="19"/>
              </w:rPr>
              <w:t>кроме  п.6</w:t>
            </w:r>
            <w:proofErr w:type="gramEnd"/>
            <w:r>
              <w:rPr>
                <w:spacing w:val="-6"/>
                <w:sz w:val="19"/>
                <w:szCs w:val="19"/>
              </w:rPr>
              <w:t>)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3E0608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A3668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0A07B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906A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 w:rsidR="00CD4A91">
              <w:rPr>
                <w:spacing w:val="-6"/>
                <w:sz w:val="19"/>
                <w:szCs w:val="19"/>
              </w:rPr>
              <w:t>.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CB31C4" w:rsidRPr="00A74274" w:rsidRDefault="00CB31C4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  <w:p w:rsidR="00CB31C4" w:rsidRPr="00A74274" w:rsidRDefault="00CB31C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  <w:p w:rsidR="00B11951" w:rsidRPr="00A74274" w:rsidRDefault="00B1195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CBE" w:rsidRDefault="00831CBE">
      <w:r>
        <w:separator/>
      </w:r>
    </w:p>
  </w:endnote>
  <w:endnote w:type="continuationSeparator" w:id="0">
    <w:p w:rsidR="00831CBE" w:rsidRDefault="0083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07BFC" w:rsidTr="006D6441">
      <w:trPr>
        <w:cantSplit/>
        <w:trHeight w:val="411"/>
      </w:trPr>
      <w:tc>
        <w:tcPr>
          <w:tcW w:w="3827" w:type="dxa"/>
        </w:tcPr>
        <w:p w:rsidR="00C07BFC" w:rsidRDefault="00C07BFC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07BFC" w:rsidRDefault="00C07BFC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07BFC" w:rsidRPr="00B92212" w:rsidRDefault="00C07BFC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07BFC" w:rsidRDefault="00C07BFC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07BFC" w:rsidRDefault="00C07BFC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07BFC" w:rsidRDefault="00C07BFC">
          <w:pPr>
            <w:pStyle w:val="a5"/>
            <w:ind w:left="-108" w:right="-105"/>
            <w:jc w:val="center"/>
            <w:rPr>
              <w:sz w:val="24"/>
            </w:rPr>
          </w:pPr>
        </w:p>
        <w:p w:rsidR="00C07BFC" w:rsidRDefault="00C07BF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07BFC" w:rsidRDefault="00C07BF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C07BFC" w:rsidTr="00B976DE">
      <w:trPr>
        <w:cantSplit/>
        <w:trHeight w:val="368"/>
      </w:trPr>
      <w:tc>
        <w:tcPr>
          <w:tcW w:w="3827" w:type="dxa"/>
        </w:tcPr>
        <w:p w:rsidR="00C07BFC" w:rsidRDefault="00C07BFC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07BFC" w:rsidRDefault="00C07BF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07BFC" w:rsidRDefault="00C07BFC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07BFC" w:rsidRDefault="00C07BF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07BFC" w:rsidRDefault="00C07B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CBE" w:rsidRDefault="00831CBE">
      <w:r>
        <w:separator/>
      </w:r>
    </w:p>
  </w:footnote>
  <w:footnote w:type="continuationSeparator" w:id="0">
    <w:p w:rsidR="00831CBE" w:rsidRDefault="0083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07BFC" w:rsidTr="00406E50">
      <w:trPr>
        <w:trHeight w:val="432"/>
      </w:trPr>
      <w:tc>
        <w:tcPr>
          <w:tcW w:w="3402" w:type="dxa"/>
          <w:vAlign w:val="center"/>
        </w:tcPr>
        <w:p w:rsidR="00C07BFC" w:rsidRDefault="00C07BFC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07BFC" w:rsidRDefault="00C07BFC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07BFC" w:rsidTr="00406E50">
      <w:trPr>
        <w:trHeight w:val="200"/>
      </w:trPr>
      <w:tc>
        <w:tcPr>
          <w:tcW w:w="3402" w:type="dxa"/>
        </w:tcPr>
        <w:p w:rsidR="00C07BFC" w:rsidRDefault="00C07BFC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07BFC" w:rsidRDefault="00C07BFC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07BFC" w:rsidRPr="00AC6B97" w:rsidRDefault="00C07BFC" w:rsidP="00DE1C8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37372989.6841-2022</w:t>
          </w:r>
        </w:p>
      </w:tc>
    </w:tr>
    <w:tr w:rsidR="00C07BFC" w:rsidTr="00406E50">
      <w:trPr>
        <w:trHeight w:val="197"/>
      </w:trPr>
      <w:tc>
        <w:tcPr>
          <w:tcW w:w="3402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07BFC" w:rsidRDefault="00C07BFC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07BFC" w:rsidRDefault="00C07BFC" w:rsidP="00DE1C8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02</w:t>
          </w:r>
        </w:p>
      </w:tc>
      <w:tc>
        <w:tcPr>
          <w:tcW w:w="287" w:type="dxa"/>
          <w:vAlign w:val="bottom"/>
        </w:tcPr>
        <w:p w:rsidR="00C07BFC" w:rsidRDefault="00C07BFC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07BFC" w:rsidRPr="001F1000" w:rsidRDefault="00C07BF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07BFC" w:rsidRPr="00106EF0" w:rsidRDefault="00C07BF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07BFC" w:rsidRPr="00F31490" w:rsidRDefault="00C07BFC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07BFC" w:rsidRPr="00106EF0" w:rsidRDefault="00C07BF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07BFC" w:rsidRDefault="00C07BFC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518F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518F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07BFC" w:rsidTr="00406E50">
      <w:trPr>
        <w:trHeight w:val="1125"/>
      </w:trPr>
      <w:tc>
        <w:tcPr>
          <w:tcW w:w="9491" w:type="dxa"/>
          <w:gridSpan w:val="12"/>
          <w:vAlign w:val="center"/>
        </w:tcPr>
        <w:p w:rsidR="00C07BFC" w:rsidRPr="00321B06" w:rsidRDefault="00C07BFC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07BFC" w:rsidRPr="00545612" w:rsidRDefault="00C07BFC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07BFC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07BFC" w:rsidRPr="00547D62" w:rsidRDefault="00C07BFC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«Международный стандарт»</w:t>
          </w:r>
        </w:p>
        <w:p w:rsidR="00C07BFC" w:rsidRPr="000D3FD9" w:rsidRDefault="00C07BFC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07BFC" w:rsidRDefault="00C07BFC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07BFC" w:rsidTr="000D3FD9">
      <w:trPr>
        <w:cantSplit/>
      </w:trPr>
      <w:tc>
        <w:tcPr>
          <w:tcW w:w="1559" w:type="dxa"/>
        </w:tcPr>
        <w:p w:rsidR="00C07BFC" w:rsidRPr="00F600CB" w:rsidRDefault="00C07BFC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07BFC" w:rsidRPr="00F600CB" w:rsidRDefault="00C07BFC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C07BFC" w:rsidRPr="00B8514E" w:rsidRDefault="00C07BFC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07BFC" w:rsidRPr="00B8514E" w:rsidRDefault="00C07BFC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07BFC" w:rsidRPr="00B8514E" w:rsidRDefault="00C07BFC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07BFC" w:rsidRPr="00F600CB" w:rsidRDefault="00C07BFC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07BFC" w:rsidRPr="00B57E0A" w:rsidRDefault="00C07BFC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07BFC" w:rsidTr="000D3FD9">
      <w:trPr>
        <w:cantSplit/>
        <w:trHeight w:val="4274"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  <w:trHeight w:val="4123"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  <w:trHeight w:val="4115"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  <w:trHeight w:val="2673"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  <w:trHeight w:val="3528"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07BFC" w:rsidTr="000D3FD9">
      <w:trPr>
        <w:cantSplit/>
        <w:trHeight w:val="6397"/>
      </w:trPr>
      <w:tc>
        <w:tcPr>
          <w:tcW w:w="155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07BFC" w:rsidRDefault="00C07BF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07BFC" w:rsidRDefault="00C07BFC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02389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6518F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11B2E"/>
    <w:rsid w:val="00523791"/>
    <w:rsid w:val="005264B8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05B9A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347AA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31CBE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3808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07BFC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6C6"/>
    <w:rsid w:val="00CE6846"/>
    <w:rsid w:val="00CF0BB2"/>
    <w:rsid w:val="00D068BA"/>
    <w:rsid w:val="00D21444"/>
    <w:rsid w:val="00D359DC"/>
    <w:rsid w:val="00D442DD"/>
    <w:rsid w:val="00D53153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DE1C81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C50EEA-C565-47F6-8F73-DA0260E9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A4A56C-525F-4C63-96A3-8670912D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2</cp:revision>
  <cp:lastPrinted>2022-06-02T09:15:00Z</cp:lastPrinted>
  <dcterms:created xsi:type="dcterms:W3CDTF">2026-06-16T06:27:00Z</dcterms:created>
  <dcterms:modified xsi:type="dcterms:W3CDTF">2026-06-16T06:27:00Z</dcterms:modified>
</cp:coreProperties>
</file>