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14:paraId="67250E32" w14:textId="77777777" w:rsidTr="00266E8F">
        <w:trPr>
          <w:trHeight w:val="70"/>
          <w:jc w:val="center"/>
        </w:trPr>
        <w:tc>
          <w:tcPr>
            <w:tcW w:w="2942" w:type="dxa"/>
          </w:tcPr>
          <w:p w14:paraId="4139F2A4" w14:textId="0B929B87" w:rsidR="00AB59B6" w:rsidRPr="004D2C91" w:rsidRDefault="009054AF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Плиты бетонные для тротуаров</w:t>
            </w:r>
          </w:p>
        </w:tc>
        <w:tc>
          <w:tcPr>
            <w:tcW w:w="2102" w:type="dxa"/>
          </w:tcPr>
          <w:p w14:paraId="12A1EED2" w14:textId="745EB95A" w:rsidR="00AB59B6" w:rsidRPr="004D2C91" w:rsidRDefault="009054AF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1071-2007</w:t>
            </w:r>
          </w:p>
        </w:tc>
        <w:tc>
          <w:tcPr>
            <w:tcW w:w="2860" w:type="dxa"/>
          </w:tcPr>
          <w:p w14:paraId="324ABC21" w14:textId="77777777" w:rsidR="009054AF" w:rsidRDefault="009054AF" w:rsidP="009054AF">
            <w:pPr>
              <w:ind w:left="-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образцов</w:t>
            </w:r>
          </w:p>
          <w:p w14:paraId="78201E6B" w14:textId="77777777" w:rsidR="009054AF" w:rsidRDefault="009054AF" w:rsidP="009054AF">
            <w:pPr>
              <w:suppressAutoHyphens/>
              <w:ind w:left="-59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 геометрических параметров:</w:t>
            </w:r>
          </w:p>
          <w:p w14:paraId="033BE650" w14:textId="77777777" w:rsidR="009054AF" w:rsidRDefault="009054AF" w:rsidP="009054AF">
            <w:pPr>
              <w:suppressAutoHyphens/>
              <w:ind w:left="-59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отклонение линейного размера;</w:t>
            </w:r>
          </w:p>
          <w:p w14:paraId="2BFF2CDB" w14:textId="77777777" w:rsidR="009054AF" w:rsidRDefault="009054AF" w:rsidP="009054AF">
            <w:pPr>
              <w:suppressAutoHyphens/>
              <w:ind w:left="-59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отклонение от прямолинейности;</w:t>
            </w:r>
          </w:p>
          <w:p w14:paraId="7768A453" w14:textId="77777777" w:rsidR="009054AF" w:rsidRDefault="009054AF" w:rsidP="009054AF">
            <w:pPr>
              <w:suppressAutoHyphens/>
              <w:ind w:left="-59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-отклонение от плоскостности поверхности;</w:t>
            </w:r>
          </w:p>
          <w:p w14:paraId="04750209" w14:textId="5FCB7D3D" w:rsidR="009054AF" w:rsidRDefault="009054AF" w:rsidP="009054AF">
            <w:pPr>
              <w:suppressAutoHyphens/>
              <w:ind w:left="-59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отклонение от перпендикулярности.</w:t>
            </w:r>
          </w:p>
          <w:p w14:paraId="664A54B6" w14:textId="77777777" w:rsidR="009054AF" w:rsidRDefault="009054AF" w:rsidP="009054AF">
            <w:pPr>
              <w:suppressAutoHyphens/>
              <w:ind w:left="-59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Качество </w:t>
            </w:r>
            <w:r w:rsidRPr="006E64CE">
              <w:rPr>
                <w:sz w:val="18"/>
                <w:szCs w:val="18"/>
              </w:rPr>
              <w:t>бетонной поверхности</w:t>
            </w:r>
          </w:p>
          <w:p w14:paraId="4CA0B317" w14:textId="77777777" w:rsidR="009054AF" w:rsidRDefault="009054AF" w:rsidP="009054AF">
            <w:pPr>
              <w:ind w:left="-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Однотонность цвета</w:t>
            </w:r>
          </w:p>
          <w:p w14:paraId="4C03658D" w14:textId="77777777" w:rsidR="009054AF" w:rsidRDefault="009054AF" w:rsidP="009054AF">
            <w:pPr>
              <w:suppressAutoHyphens/>
              <w:spacing w:line="200" w:lineRule="exact"/>
              <w:ind w:left="-59" w:right="-23"/>
              <w:jc w:val="both"/>
              <w:rPr>
                <w:sz w:val="18"/>
                <w:szCs w:val="18"/>
              </w:rPr>
            </w:pPr>
            <w:r w:rsidRPr="006E64CE">
              <w:rPr>
                <w:sz w:val="18"/>
                <w:szCs w:val="18"/>
              </w:rPr>
              <w:t>Маркировка</w:t>
            </w:r>
          </w:p>
          <w:p w14:paraId="4AC1D33C" w14:textId="395BB727" w:rsidR="00AB59B6" w:rsidRPr="00DB38D1" w:rsidRDefault="009054AF" w:rsidP="009054AF">
            <w:pPr>
              <w:suppressAutoHyphens/>
              <w:spacing w:line="200" w:lineRule="exact"/>
              <w:ind w:left="-59" w:right="-23"/>
              <w:jc w:val="both"/>
              <w:rPr>
                <w:color w:val="FF0000"/>
                <w:sz w:val="18"/>
                <w:szCs w:val="18"/>
              </w:rPr>
            </w:pPr>
            <w:r w:rsidRPr="00574F99">
              <w:rPr>
                <w:sz w:val="18"/>
                <w:szCs w:val="18"/>
              </w:rPr>
              <w:t>Упаковка</w:t>
            </w:r>
          </w:p>
        </w:tc>
        <w:tc>
          <w:tcPr>
            <w:tcW w:w="1842" w:type="dxa"/>
          </w:tcPr>
          <w:p w14:paraId="24071C58" w14:textId="77777777" w:rsidR="009054AF" w:rsidRDefault="009054AF" w:rsidP="00905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1071-2007</w:t>
            </w:r>
          </w:p>
          <w:p w14:paraId="3FD71584" w14:textId="77777777" w:rsidR="009054AF" w:rsidRDefault="009054AF" w:rsidP="009054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ГОСТ 26433.0-85</w:t>
            </w:r>
          </w:p>
          <w:p w14:paraId="39612F9C" w14:textId="77777777" w:rsidR="009054AF" w:rsidRDefault="009054AF" w:rsidP="009054AF">
            <w:pPr>
              <w:rPr>
                <w:color w:val="000000"/>
                <w:sz w:val="18"/>
                <w:szCs w:val="18"/>
              </w:rPr>
            </w:pPr>
            <w:r w:rsidRPr="00EF4B6C">
              <w:rPr>
                <w:color w:val="000000"/>
                <w:sz w:val="18"/>
                <w:szCs w:val="18"/>
              </w:rPr>
              <w:t>ГОСТ 26433.1-89</w:t>
            </w:r>
          </w:p>
          <w:p w14:paraId="606C5886" w14:textId="77777777" w:rsidR="009054AF" w:rsidRDefault="009054AF" w:rsidP="009054AF">
            <w:pPr>
              <w:pStyle w:val="a9"/>
              <w:suppressAutoHyphens/>
              <w:ind w:right="-2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6E8">
              <w:rPr>
                <w:rFonts w:ascii="Times New Roman" w:hAnsi="Times New Roman"/>
                <w:color w:val="000000"/>
                <w:sz w:val="18"/>
                <w:szCs w:val="18"/>
              </w:rPr>
              <w:t>ГОСТ 13015.0-83</w:t>
            </w:r>
            <w:r w:rsidRPr="006E64C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14:paraId="08D1793F" w14:textId="1BF6F5DB" w:rsidR="00AB59B6" w:rsidRPr="00E54A0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B59B6" w:rsidRPr="004D2C91" w14:paraId="26322F5D" w14:textId="77777777" w:rsidTr="00266E8F">
        <w:trPr>
          <w:trHeight w:val="70"/>
          <w:jc w:val="center"/>
        </w:trPr>
        <w:tc>
          <w:tcPr>
            <w:tcW w:w="2942" w:type="dxa"/>
          </w:tcPr>
          <w:p w14:paraId="139E89BB" w14:textId="4F072D4E" w:rsidR="00AB59B6" w:rsidRPr="004D2C91" w:rsidRDefault="009054AF" w:rsidP="00AB59B6">
            <w:pPr>
              <w:spacing w:line="220" w:lineRule="exact"/>
              <w:ind w:left="-41" w:right="-23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Камни бортовые бетонные</w:t>
            </w:r>
          </w:p>
        </w:tc>
        <w:tc>
          <w:tcPr>
            <w:tcW w:w="2102" w:type="dxa"/>
          </w:tcPr>
          <w:p w14:paraId="44167E2F" w14:textId="16DC5654" w:rsidR="00AB59B6" w:rsidRPr="004D2C91" w:rsidRDefault="009054AF" w:rsidP="00AB59B6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1097-2012</w:t>
            </w:r>
          </w:p>
        </w:tc>
        <w:tc>
          <w:tcPr>
            <w:tcW w:w="2860" w:type="dxa"/>
          </w:tcPr>
          <w:p w14:paraId="3006D454" w14:textId="77777777" w:rsidR="009054AF" w:rsidRDefault="009054AF" w:rsidP="009054AF">
            <w:pPr>
              <w:ind w:left="-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образцов</w:t>
            </w:r>
          </w:p>
          <w:p w14:paraId="110C76D5" w14:textId="77777777" w:rsidR="009054AF" w:rsidRDefault="009054AF" w:rsidP="009054AF">
            <w:pPr>
              <w:suppressAutoHyphens/>
              <w:ind w:left="-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 геометрических параметров:</w:t>
            </w:r>
          </w:p>
          <w:p w14:paraId="26377477" w14:textId="77777777" w:rsidR="009054AF" w:rsidRDefault="009054AF" w:rsidP="009054AF">
            <w:pPr>
              <w:suppressAutoHyphens/>
              <w:ind w:left="-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отклонение от линейного размера;</w:t>
            </w:r>
          </w:p>
          <w:p w14:paraId="387BBDB7" w14:textId="77777777" w:rsidR="009054AF" w:rsidRDefault="009054AF" w:rsidP="009054AF">
            <w:pPr>
              <w:suppressAutoHyphens/>
              <w:ind w:left="-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отклонение от прямолинейности профилей лицевых поверхностей (при измерении на всей длине камня);</w:t>
            </w:r>
          </w:p>
          <w:p w14:paraId="7E29F011" w14:textId="77777777" w:rsidR="009054AF" w:rsidRDefault="009054AF" w:rsidP="009054AF">
            <w:pPr>
              <w:suppressAutoHyphens/>
              <w:ind w:left="-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отклонение от перпендикулярности торцевых и смежных граней (по высоте камня).</w:t>
            </w:r>
          </w:p>
          <w:p w14:paraId="29EBAD2B" w14:textId="77777777" w:rsidR="009054AF" w:rsidRDefault="009054AF" w:rsidP="009054AF">
            <w:pPr>
              <w:ind w:left="-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Категория бетонной поверхности</w:t>
            </w:r>
          </w:p>
          <w:p w14:paraId="515F212A" w14:textId="77777777" w:rsidR="009054AF" w:rsidRDefault="009054AF" w:rsidP="009054AF">
            <w:pPr>
              <w:suppressAutoHyphens/>
              <w:ind w:left="-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Ширина раскрытия технологических трещин</w:t>
            </w:r>
          </w:p>
          <w:p w14:paraId="49881A3B" w14:textId="77777777" w:rsidR="009054AF" w:rsidRDefault="009054AF" w:rsidP="009054AF">
            <w:pPr>
              <w:suppressAutoHyphens/>
              <w:ind w:left="-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Однотонность цвета</w:t>
            </w:r>
          </w:p>
          <w:p w14:paraId="05631856" w14:textId="77777777" w:rsidR="009054AF" w:rsidRDefault="009054AF" w:rsidP="009054AF">
            <w:pPr>
              <w:suppressAutoHyphens/>
              <w:ind w:left="-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Маркировка</w:t>
            </w:r>
          </w:p>
          <w:p w14:paraId="2DF3B435" w14:textId="45A958FC" w:rsidR="00AB59B6" w:rsidRPr="004D2C91" w:rsidRDefault="009054AF" w:rsidP="009054AF">
            <w:pPr>
              <w:spacing w:line="200" w:lineRule="exact"/>
              <w:ind w:left="-59" w:right="-23"/>
              <w:jc w:val="both"/>
              <w:rPr>
                <w:sz w:val="18"/>
                <w:szCs w:val="18"/>
              </w:rPr>
            </w:pPr>
            <w:r w:rsidRPr="001D580E">
              <w:rPr>
                <w:sz w:val="18"/>
                <w:szCs w:val="18"/>
              </w:rPr>
              <w:t>Упаковка</w:t>
            </w:r>
          </w:p>
        </w:tc>
        <w:tc>
          <w:tcPr>
            <w:tcW w:w="1842" w:type="dxa"/>
          </w:tcPr>
          <w:p w14:paraId="3C443D3A" w14:textId="77777777" w:rsidR="009054AF" w:rsidRDefault="009054AF" w:rsidP="00905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1097-2012</w:t>
            </w:r>
          </w:p>
          <w:p w14:paraId="20EDBA35" w14:textId="77777777" w:rsidR="009054AF" w:rsidRDefault="009054AF" w:rsidP="009054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ГОСТ 26433.0-85</w:t>
            </w:r>
          </w:p>
          <w:p w14:paraId="5B0D3874" w14:textId="77777777" w:rsidR="009054AF" w:rsidRDefault="009054AF" w:rsidP="009054AF">
            <w:pPr>
              <w:rPr>
                <w:color w:val="000000"/>
                <w:sz w:val="18"/>
                <w:szCs w:val="18"/>
              </w:rPr>
            </w:pPr>
            <w:r w:rsidRPr="00EF4B6C">
              <w:rPr>
                <w:color w:val="000000"/>
                <w:sz w:val="18"/>
                <w:szCs w:val="18"/>
              </w:rPr>
              <w:t>ГОСТ 26433.1-89</w:t>
            </w:r>
          </w:p>
          <w:p w14:paraId="253B92A2" w14:textId="77777777" w:rsidR="009054AF" w:rsidRDefault="009054AF" w:rsidP="009054AF">
            <w:pPr>
              <w:pStyle w:val="a9"/>
              <w:suppressAutoHyphens/>
              <w:ind w:right="-2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5A18">
              <w:rPr>
                <w:rFonts w:ascii="Times New Roman" w:hAnsi="Times New Roman"/>
                <w:color w:val="000000"/>
                <w:sz w:val="18"/>
                <w:szCs w:val="18"/>
              </w:rPr>
              <w:t>ГОСТ 13015.0-83</w:t>
            </w:r>
            <w:r w:rsidRPr="006E64C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14:paraId="094B3B64" w14:textId="6C428D26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14:paraId="4904F93E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905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" w:right="851" w:bottom="1985" w:left="1191" w:header="1247" w:footer="1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A95FF" w14:textId="77777777" w:rsidR="00092C73" w:rsidRDefault="00092C73">
      <w:r>
        <w:separator/>
      </w:r>
    </w:p>
  </w:endnote>
  <w:endnote w:type="continuationSeparator" w:id="0">
    <w:p w14:paraId="163B0932" w14:textId="77777777" w:rsidR="00092C73" w:rsidRDefault="0009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FAFD" w14:textId="77777777" w:rsidR="002963F0" w:rsidRDefault="002963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A07D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4369A6B7" w14:textId="77777777"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14:paraId="472D8303" w14:textId="77777777"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B24B76" w:rsidRPr="00C35EFE">
      <w:rPr>
        <w:sz w:val="26"/>
        <w:szCs w:val="26"/>
        <w:u w:val="single"/>
      </w:rPr>
      <w:t>И.Н.Павловец</w:t>
    </w:r>
  </w:p>
  <w:p w14:paraId="3807DD56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0C2FE84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73AAD25C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B550D67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8F01D89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EA9C0A5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99C1" w14:textId="77777777" w:rsidR="002963F0" w:rsidRDefault="002963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BC82F" w14:textId="77777777" w:rsidR="00092C73" w:rsidRDefault="00092C73">
      <w:r>
        <w:separator/>
      </w:r>
    </w:p>
  </w:footnote>
  <w:footnote w:type="continuationSeparator" w:id="0">
    <w:p w14:paraId="64D32563" w14:textId="77777777" w:rsidR="00092C73" w:rsidRDefault="00092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1795" w14:textId="77777777" w:rsidR="002963F0" w:rsidRDefault="002963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71E7D155" w14:textId="77777777" w:rsidTr="00050C83">
      <w:tc>
        <w:tcPr>
          <w:tcW w:w="4928" w:type="dxa"/>
        </w:tcPr>
        <w:p w14:paraId="3E8B1005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77F2708C" w14:textId="38DAAF35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  <w:r w:rsidR="001E509D">
            <w:t>№ 1</w:t>
          </w:r>
        </w:p>
        <w:p w14:paraId="2AD497CF" w14:textId="77777777"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14:paraId="38D097DF" w14:textId="77777777"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14:paraId="355F1E47" w14:textId="35D0F132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D651BC">
            <w:rPr>
              <w:sz w:val="26"/>
              <w:szCs w:val="26"/>
              <w:u w:val="single"/>
            </w:rPr>
            <w:t>37</w:t>
          </w:r>
          <w:r w:rsidR="002963F0">
            <w:rPr>
              <w:sz w:val="26"/>
              <w:szCs w:val="26"/>
              <w:u w:val="single"/>
            </w:rPr>
            <w:t>47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14:paraId="1D196296" w14:textId="24F54F0C"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9054AF">
            <w:t xml:space="preserve"> </w:t>
          </w:r>
          <w:r w:rsidR="009054AF">
            <w:rPr>
              <w:b/>
              <w:sz w:val="26"/>
              <w:szCs w:val="26"/>
              <w:u w:val="single"/>
            </w:rPr>
            <w:t>1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E43D38">
            <w:rPr>
              <w:rStyle w:val="af"/>
              <w:b/>
              <w:noProof/>
              <w:sz w:val="26"/>
              <w:szCs w:val="26"/>
              <w:u w:val="single"/>
            </w:rPr>
            <w:t>10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65569699" w14:textId="2A5B0B6D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45DC5B00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319BECA9" w14:textId="77B33A14" w:rsidR="00CC66FC" w:rsidRPr="009D62BA" w:rsidRDefault="009054A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>
      <w:rPr>
        <w:b/>
        <w:sz w:val="26"/>
        <w:szCs w:val="26"/>
      </w:rPr>
      <w:t>Радекс-Плюс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04E3D079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45D2EB2F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14:paraId="4795311B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14:paraId="4189BA24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14:paraId="5BB6CF0B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14:paraId="0F31BC48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14:paraId="0210BD20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14:paraId="5734131F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14:paraId="03CE6356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14:paraId="1FC580E8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14:paraId="76EF13A1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14:paraId="4CD0EF0A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14:paraId="066F2DAD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14:paraId="7237ED8F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14:paraId="66A16B20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14:paraId="5997A548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14:paraId="29ACA242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14:paraId="5ED9956B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14:paraId="5C4602BC" w14:textId="77777777"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32C17432" w14:textId="77777777"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C1BC" w14:textId="77777777" w:rsidR="002963F0" w:rsidRDefault="002963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548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2C73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74A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09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63F0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A7CAE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23F5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46D3"/>
    <w:rsid w:val="00505156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B04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0A05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4AF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594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1BC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E2FC3A"/>
  <w15:chartTrackingRefBased/>
  <w15:docId w15:val="{F00E6589-80F6-400E-9292-BB4C72F7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Янина Анатольевна Горелик</cp:lastModifiedBy>
  <cp:revision>9</cp:revision>
  <cp:lastPrinted>2026-06-15T13:16:00Z</cp:lastPrinted>
  <dcterms:created xsi:type="dcterms:W3CDTF">2026-03-19T06:24:00Z</dcterms:created>
  <dcterms:modified xsi:type="dcterms:W3CDTF">2026-06-17T06:22:00Z</dcterms:modified>
</cp:coreProperties>
</file>