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842"/>
      </w:tblGrid>
      <w:tr w:rsidR="007D68F6" w:rsidRPr="0066216A" w:rsidTr="002B78EF">
        <w:tblPrEx>
          <w:tblCellMar>
            <w:top w:w="0" w:type="dxa"/>
            <w:bottom w:w="0" w:type="dxa"/>
          </w:tblCellMar>
        </w:tblPrEx>
        <w:trPr>
          <w:trHeight w:val="295"/>
        </w:trPr>
        <w:tc>
          <w:tcPr>
            <w:tcW w:w="1985" w:type="dxa"/>
            <w:vMerge w:val="restart"/>
            <w:tcBorders>
              <w:top w:val="double" w:sz="6" w:space="0" w:color="auto"/>
              <w:left w:val="single" w:sz="6" w:space="0" w:color="auto"/>
              <w:right w:val="single" w:sz="6" w:space="0" w:color="auto"/>
            </w:tcBorders>
          </w:tcPr>
          <w:p w:rsidR="006B4D3F" w:rsidRPr="006B4D3F" w:rsidRDefault="006B4D3F" w:rsidP="004C5E4E">
            <w:pPr>
              <w:rPr>
                <w:b/>
                <w:bCs/>
                <w:sz w:val="15"/>
                <w:szCs w:val="15"/>
                <w:highlight w:val="yellow"/>
              </w:rPr>
            </w:pPr>
            <w:r w:rsidRPr="004C5E4E">
              <w:rPr>
                <w:b/>
                <w:bCs/>
                <w:sz w:val="16"/>
                <w:szCs w:val="16"/>
              </w:rPr>
              <w:t>Блоки оконные и две</w:t>
            </w:r>
            <w:r w:rsidRPr="004C5E4E">
              <w:rPr>
                <w:b/>
                <w:bCs/>
                <w:sz w:val="16"/>
                <w:szCs w:val="16"/>
              </w:rPr>
              <w:t>р</w:t>
            </w:r>
            <w:r w:rsidRPr="004C5E4E">
              <w:rPr>
                <w:b/>
                <w:bCs/>
                <w:sz w:val="16"/>
                <w:szCs w:val="16"/>
              </w:rPr>
              <w:t>ные балконные из пол</w:t>
            </w:r>
            <w:r w:rsidRPr="004C5E4E">
              <w:rPr>
                <w:b/>
                <w:bCs/>
                <w:sz w:val="16"/>
                <w:szCs w:val="16"/>
              </w:rPr>
              <w:t>и</w:t>
            </w:r>
            <w:r w:rsidRPr="004C5E4E">
              <w:rPr>
                <w:b/>
                <w:bCs/>
                <w:sz w:val="16"/>
                <w:szCs w:val="16"/>
              </w:rPr>
              <w:t>винилхлоридного пр</w:t>
            </w:r>
            <w:r w:rsidRPr="004C5E4E">
              <w:rPr>
                <w:b/>
                <w:bCs/>
                <w:sz w:val="16"/>
                <w:szCs w:val="16"/>
              </w:rPr>
              <w:t>о</w:t>
            </w:r>
            <w:r w:rsidRPr="004C5E4E">
              <w:rPr>
                <w:b/>
                <w:bCs/>
                <w:sz w:val="16"/>
                <w:szCs w:val="16"/>
              </w:rPr>
              <w:t>филя</w:t>
            </w:r>
          </w:p>
        </w:tc>
        <w:tc>
          <w:tcPr>
            <w:tcW w:w="1701" w:type="dxa"/>
            <w:vMerge w:val="restart"/>
            <w:tcBorders>
              <w:top w:val="double" w:sz="6" w:space="0" w:color="auto"/>
              <w:left w:val="single" w:sz="6" w:space="0" w:color="auto"/>
              <w:right w:val="single" w:sz="6" w:space="0" w:color="auto"/>
            </w:tcBorders>
          </w:tcPr>
          <w:p w:rsidR="007D68F6" w:rsidRPr="004C5E4E" w:rsidRDefault="007D68F6" w:rsidP="008D119E">
            <w:pPr>
              <w:spacing w:line="235" w:lineRule="auto"/>
              <w:ind w:left="-17"/>
              <w:rPr>
                <w:sz w:val="16"/>
                <w:szCs w:val="16"/>
              </w:rPr>
            </w:pPr>
            <w:r w:rsidRPr="004C5E4E">
              <w:rPr>
                <w:sz w:val="16"/>
                <w:szCs w:val="16"/>
              </w:rPr>
              <w:t>СТБ 1108-</w:t>
            </w:r>
            <w:r w:rsidR="00192891" w:rsidRPr="004C5E4E">
              <w:rPr>
                <w:sz w:val="16"/>
                <w:szCs w:val="16"/>
              </w:rPr>
              <w:t>2017</w:t>
            </w:r>
          </w:p>
          <w:p w:rsidR="007D68F6" w:rsidRPr="008032A0" w:rsidRDefault="007D68F6" w:rsidP="008D119E">
            <w:pPr>
              <w:suppressAutoHyphens/>
              <w:spacing w:line="235" w:lineRule="auto"/>
              <w:ind w:left="-41" w:right="-23"/>
              <w:rPr>
                <w:sz w:val="15"/>
                <w:szCs w:val="15"/>
              </w:rPr>
            </w:pPr>
          </w:p>
        </w:tc>
        <w:tc>
          <w:tcPr>
            <w:tcW w:w="4111" w:type="dxa"/>
            <w:tcBorders>
              <w:top w:val="double" w:sz="6" w:space="0" w:color="auto"/>
              <w:left w:val="single" w:sz="6" w:space="0" w:color="auto"/>
              <w:bottom w:val="double" w:sz="4" w:space="0" w:color="auto"/>
              <w:right w:val="single" w:sz="6" w:space="0" w:color="auto"/>
            </w:tcBorders>
          </w:tcPr>
          <w:p w:rsidR="007D68F6" w:rsidRPr="008032A0" w:rsidRDefault="007D68F6" w:rsidP="008D119E">
            <w:pPr>
              <w:spacing w:line="235" w:lineRule="auto"/>
              <w:jc w:val="both"/>
              <w:rPr>
                <w:sz w:val="15"/>
                <w:szCs w:val="15"/>
                <w:highlight w:val="yellow"/>
              </w:rPr>
            </w:pPr>
            <w:r w:rsidRPr="008032A0">
              <w:rPr>
                <w:sz w:val="15"/>
                <w:szCs w:val="15"/>
              </w:rPr>
              <w:t>Отклонения от номинальных размеров и геометрической фо</w:t>
            </w:r>
            <w:r w:rsidRPr="008032A0">
              <w:rPr>
                <w:sz w:val="15"/>
                <w:szCs w:val="15"/>
              </w:rPr>
              <w:t>р</w:t>
            </w:r>
            <w:r w:rsidRPr="008032A0">
              <w:rPr>
                <w:sz w:val="15"/>
                <w:szCs w:val="15"/>
              </w:rPr>
              <w:t>мы;</w:t>
            </w:r>
          </w:p>
        </w:tc>
        <w:tc>
          <w:tcPr>
            <w:tcW w:w="1842" w:type="dxa"/>
            <w:vMerge w:val="restart"/>
            <w:tcBorders>
              <w:top w:val="double" w:sz="6" w:space="0" w:color="auto"/>
              <w:left w:val="single" w:sz="6" w:space="0" w:color="auto"/>
              <w:right w:val="single" w:sz="6" w:space="0" w:color="auto"/>
            </w:tcBorders>
          </w:tcPr>
          <w:p w:rsidR="007D68F6" w:rsidRPr="008032A0" w:rsidRDefault="007D68F6" w:rsidP="008D119E">
            <w:pPr>
              <w:suppressAutoHyphens/>
              <w:spacing w:line="235" w:lineRule="auto"/>
              <w:ind w:left="-41" w:right="-23"/>
              <w:jc w:val="both"/>
              <w:rPr>
                <w:sz w:val="15"/>
                <w:szCs w:val="15"/>
              </w:rPr>
            </w:pPr>
            <w:r w:rsidRPr="008032A0">
              <w:rPr>
                <w:sz w:val="15"/>
                <w:szCs w:val="15"/>
              </w:rPr>
              <w:t>ГОСТ 26433.1-89</w:t>
            </w:r>
          </w:p>
          <w:p w:rsidR="007D68F6" w:rsidRPr="008032A0" w:rsidRDefault="007D68F6" w:rsidP="008D119E">
            <w:pPr>
              <w:suppressAutoHyphens/>
              <w:spacing w:line="235" w:lineRule="auto"/>
              <w:ind w:left="-41" w:right="-23"/>
              <w:jc w:val="both"/>
              <w:rPr>
                <w:sz w:val="15"/>
                <w:szCs w:val="15"/>
              </w:rPr>
            </w:pPr>
          </w:p>
        </w:tc>
      </w:tr>
      <w:tr w:rsidR="007D68F6" w:rsidRPr="0066216A" w:rsidTr="002B78EF">
        <w:tblPrEx>
          <w:tblCellMar>
            <w:top w:w="0" w:type="dxa"/>
            <w:bottom w:w="0" w:type="dxa"/>
          </w:tblCellMar>
        </w:tblPrEx>
        <w:trPr>
          <w:trHeight w:val="142"/>
        </w:trPr>
        <w:tc>
          <w:tcPr>
            <w:tcW w:w="1985" w:type="dxa"/>
            <w:vMerge/>
            <w:tcBorders>
              <w:top w:val="double" w:sz="6" w:space="0" w:color="auto"/>
              <w:left w:val="single" w:sz="6" w:space="0" w:color="auto"/>
              <w:right w:val="single" w:sz="6" w:space="0" w:color="auto"/>
            </w:tcBorders>
          </w:tcPr>
          <w:p w:rsidR="007D68F6" w:rsidRPr="008032A0" w:rsidRDefault="007D68F6" w:rsidP="008D119E">
            <w:pPr>
              <w:spacing w:line="235" w:lineRule="auto"/>
              <w:rPr>
                <w:b/>
                <w:bCs/>
                <w:spacing w:val="4"/>
                <w:sz w:val="15"/>
                <w:szCs w:val="15"/>
              </w:rPr>
            </w:pPr>
          </w:p>
        </w:tc>
        <w:tc>
          <w:tcPr>
            <w:tcW w:w="1701" w:type="dxa"/>
            <w:vMerge/>
            <w:tcBorders>
              <w:top w:val="double" w:sz="6" w:space="0" w:color="auto"/>
              <w:left w:val="single" w:sz="6" w:space="0" w:color="auto"/>
              <w:right w:val="single" w:sz="6" w:space="0" w:color="auto"/>
            </w:tcBorders>
          </w:tcPr>
          <w:p w:rsidR="007D68F6" w:rsidRPr="008032A0" w:rsidRDefault="007D68F6" w:rsidP="008D119E">
            <w:pPr>
              <w:spacing w:line="235" w:lineRule="auto"/>
              <w:ind w:left="-17"/>
              <w:rPr>
                <w:sz w:val="15"/>
                <w:szCs w:val="15"/>
              </w:rPr>
            </w:pPr>
          </w:p>
        </w:tc>
        <w:tc>
          <w:tcPr>
            <w:tcW w:w="4111" w:type="dxa"/>
            <w:tcBorders>
              <w:top w:val="double" w:sz="4" w:space="0" w:color="auto"/>
              <w:left w:val="single" w:sz="6" w:space="0" w:color="auto"/>
              <w:bottom w:val="double" w:sz="4" w:space="0" w:color="auto"/>
              <w:right w:val="single" w:sz="6" w:space="0" w:color="auto"/>
            </w:tcBorders>
          </w:tcPr>
          <w:p w:rsidR="007D68F6" w:rsidRPr="00A52A8D" w:rsidRDefault="007D68F6" w:rsidP="008D119E">
            <w:pPr>
              <w:suppressAutoHyphens/>
              <w:spacing w:line="235" w:lineRule="auto"/>
              <w:ind w:left="-41" w:right="-23"/>
              <w:jc w:val="both"/>
              <w:rPr>
                <w:sz w:val="15"/>
                <w:szCs w:val="15"/>
              </w:rPr>
            </w:pPr>
            <w:r w:rsidRPr="00A52A8D">
              <w:rPr>
                <w:sz w:val="15"/>
                <w:szCs w:val="15"/>
              </w:rPr>
              <w:t xml:space="preserve"> Отклонения от плоскостности и прямол</w:t>
            </w:r>
            <w:r w:rsidRPr="00A52A8D">
              <w:rPr>
                <w:sz w:val="15"/>
                <w:szCs w:val="15"/>
              </w:rPr>
              <w:t>и</w:t>
            </w:r>
            <w:r w:rsidRPr="00A52A8D">
              <w:rPr>
                <w:sz w:val="15"/>
                <w:szCs w:val="15"/>
              </w:rPr>
              <w:t>нейности;</w:t>
            </w:r>
          </w:p>
        </w:tc>
        <w:tc>
          <w:tcPr>
            <w:tcW w:w="1842" w:type="dxa"/>
            <w:vMerge/>
            <w:tcBorders>
              <w:left w:val="single" w:sz="6" w:space="0" w:color="auto"/>
              <w:right w:val="single" w:sz="6" w:space="0" w:color="auto"/>
            </w:tcBorders>
          </w:tcPr>
          <w:p w:rsidR="007D68F6" w:rsidRPr="008032A0" w:rsidRDefault="007D68F6" w:rsidP="008D119E">
            <w:pPr>
              <w:suppressAutoHyphens/>
              <w:spacing w:line="235" w:lineRule="auto"/>
              <w:ind w:left="-41" w:right="-23"/>
              <w:jc w:val="both"/>
              <w:rPr>
                <w:sz w:val="15"/>
                <w:szCs w:val="15"/>
              </w:rPr>
            </w:pPr>
          </w:p>
        </w:tc>
      </w:tr>
      <w:tr w:rsidR="007D68F6" w:rsidRPr="0066216A" w:rsidTr="002B78EF">
        <w:tblPrEx>
          <w:tblCellMar>
            <w:top w:w="0" w:type="dxa"/>
            <w:bottom w:w="0" w:type="dxa"/>
          </w:tblCellMar>
        </w:tblPrEx>
        <w:trPr>
          <w:trHeight w:val="325"/>
        </w:trPr>
        <w:tc>
          <w:tcPr>
            <w:tcW w:w="1985" w:type="dxa"/>
            <w:vMerge/>
            <w:tcBorders>
              <w:top w:val="double" w:sz="6" w:space="0" w:color="auto"/>
              <w:left w:val="single" w:sz="6" w:space="0" w:color="auto"/>
              <w:right w:val="single" w:sz="6" w:space="0" w:color="auto"/>
            </w:tcBorders>
          </w:tcPr>
          <w:p w:rsidR="007D68F6" w:rsidRPr="008032A0" w:rsidRDefault="007D68F6" w:rsidP="008D119E">
            <w:pPr>
              <w:spacing w:line="235" w:lineRule="auto"/>
              <w:rPr>
                <w:b/>
                <w:bCs/>
                <w:spacing w:val="4"/>
                <w:sz w:val="15"/>
                <w:szCs w:val="15"/>
              </w:rPr>
            </w:pPr>
          </w:p>
        </w:tc>
        <w:tc>
          <w:tcPr>
            <w:tcW w:w="1701" w:type="dxa"/>
            <w:vMerge/>
            <w:tcBorders>
              <w:top w:val="double" w:sz="6" w:space="0" w:color="auto"/>
              <w:left w:val="single" w:sz="6" w:space="0" w:color="auto"/>
              <w:right w:val="single" w:sz="6" w:space="0" w:color="auto"/>
            </w:tcBorders>
          </w:tcPr>
          <w:p w:rsidR="007D68F6" w:rsidRPr="008032A0" w:rsidRDefault="007D68F6" w:rsidP="008D119E">
            <w:pPr>
              <w:spacing w:line="235" w:lineRule="auto"/>
              <w:ind w:left="-17"/>
              <w:rPr>
                <w:sz w:val="15"/>
                <w:szCs w:val="15"/>
              </w:rPr>
            </w:pPr>
          </w:p>
        </w:tc>
        <w:tc>
          <w:tcPr>
            <w:tcW w:w="4111" w:type="dxa"/>
            <w:tcBorders>
              <w:top w:val="double" w:sz="4" w:space="0" w:color="auto"/>
              <w:left w:val="single" w:sz="6" w:space="0" w:color="auto"/>
              <w:bottom w:val="double" w:sz="4" w:space="0" w:color="auto"/>
              <w:right w:val="single" w:sz="6" w:space="0" w:color="auto"/>
            </w:tcBorders>
          </w:tcPr>
          <w:p w:rsidR="007D68F6" w:rsidRPr="00A52A8D" w:rsidRDefault="007D68F6" w:rsidP="008D119E">
            <w:pPr>
              <w:spacing w:line="235" w:lineRule="auto"/>
              <w:jc w:val="both"/>
              <w:rPr>
                <w:sz w:val="15"/>
                <w:szCs w:val="15"/>
              </w:rPr>
            </w:pPr>
            <w:r w:rsidRPr="00A52A8D">
              <w:rPr>
                <w:sz w:val="15"/>
                <w:szCs w:val="15"/>
              </w:rPr>
              <w:t>Отклонения от перпендикулярности сторон (ра</w:t>
            </w:r>
            <w:r w:rsidRPr="00A52A8D">
              <w:rPr>
                <w:sz w:val="15"/>
                <w:szCs w:val="15"/>
              </w:rPr>
              <w:t>з</w:t>
            </w:r>
            <w:r w:rsidRPr="00A52A8D">
              <w:rPr>
                <w:sz w:val="15"/>
                <w:szCs w:val="15"/>
              </w:rPr>
              <w:t>ность длин диагоналей);</w:t>
            </w:r>
          </w:p>
        </w:tc>
        <w:tc>
          <w:tcPr>
            <w:tcW w:w="1842" w:type="dxa"/>
            <w:vMerge/>
            <w:tcBorders>
              <w:left w:val="single" w:sz="6" w:space="0" w:color="auto"/>
              <w:right w:val="single" w:sz="6" w:space="0" w:color="auto"/>
            </w:tcBorders>
          </w:tcPr>
          <w:p w:rsidR="007D68F6" w:rsidRPr="008032A0" w:rsidRDefault="007D68F6" w:rsidP="008D119E">
            <w:pPr>
              <w:suppressAutoHyphens/>
              <w:spacing w:line="235" w:lineRule="auto"/>
              <w:ind w:left="-41" w:right="-23"/>
              <w:jc w:val="both"/>
              <w:rPr>
                <w:sz w:val="15"/>
                <w:szCs w:val="15"/>
              </w:rPr>
            </w:pPr>
          </w:p>
        </w:tc>
      </w:tr>
      <w:tr w:rsidR="007D68F6" w:rsidRPr="0066216A" w:rsidTr="002B78EF">
        <w:tblPrEx>
          <w:tblCellMar>
            <w:top w:w="0" w:type="dxa"/>
            <w:bottom w:w="0" w:type="dxa"/>
          </w:tblCellMar>
        </w:tblPrEx>
        <w:trPr>
          <w:trHeight w:val="305"/>
        </w:trPr>
        <w:tc>
          <w:tcPr>
            <w:tcW w:w="1985" w:type="dxa"/>
            <w:vMerge/>
            <w:tcBorders>
              <w:top w:val="double" w:sz="6" w:space="0" w:color="auto"/>
              <w:left w:val="single" w:sz="6" w:space="0" w:color="auto"/>
              <w:right w:val="single" w:sz="6" w:space="0" w:color="auto"/>
            </w:tcBorders>
          </w:tcPr>
          <w:p w:rsidR="007D68F6" w:rsidRPr="008032A0" w:rsidRDefault="007D68F6" w:rsidP="008D119E">
            <w:pPr>
              <w:spacing w:line="235" w:lineRule="auto"/>
              <w:rPr>
                <w:b/>
                <w:bCs/>
                <w:spacing w:val="4"/>
                <w:sz w:val="15"/>
                <w:szCs w:val="15"/>
              </w:rPr>
            </w:pPr>
          </w:p>
        </w:tc>
        <w:tc>
          <w:tcPr>
            <w:tcW w:w="1701" w:type="dxa"/>
            <w:vMerge/>
            <w:tcBorders>
              <w:top w:val="double" w:sz="6" w:space="0" w:color="auto"/>
              <w:left w:val="single" w:sz="6" w:space="0" w:color="auto"/>
              <w:right w:val="single" w:sz="6" w:space="0" w:color="auto"/>
            </w:tcBorders>
          </w:tcPr>
          <w:p w:rsidR="007D68F6" w:rsidRPr="008032A0" w:rsidRDefault="007D68F6" w:rsidP="008D119E">
            <w:pPr>
              <w:spacing w:line="235" w:lineRule="auto"/>
              <w:ind w:left="-17"/>
              <w:rPr>
                <w:sz w:val="15"/>
                <w:szCs w:val="15"/>
              </w:rPr>
            </w:pPr>
          </w:p>
        </w:tc>
        <w:tc>
          <w:tcPr>
            <w:tcW w:w="4111" w:type="dxa"/>
            <w:tcBorders>
              <w:top w:val="double" w:sz="4" w:space="0" w:color="auto"/>
              <w:left w:val="single" w:sz="6" w:space="0" w:color="auto"/>
              <w:bottom w:val="double" w:sz="4" w:space="0" w:color="auto"/>
              <w:right w:val="single" w:sz="6" w:space="0" w:color="auto"/>
            </w:tcBorders>
          </w:tcPr>
          <w:p w:rsidR="007D68F6" w:rsidRPr="00A52A8D" w:rsidRDefault="007D68F6" w:rsidP="008D119E">
            <w:pPr>
              <w:spacing w:line="235" w:lineRule="auto"/>
              <w:jc w:val="both"/>
              <w:rPr>
                <w:sz w:val="15"/>
                <w:szCs w:val="15"/>
              </w:rPr>
            </w:pPr>
            <w:r w:rsidRPr="00A52A8D">
              <w:rPr>
                <w:sz w:val="15"/>
                <w:szCs w:val="15"/>
              </w:rPr>
              <w:t>Перепад лицевых поверхностей профилей относительно друг друга;</w:t>
            </w:r>
          </w:p>
        </w:tc>
        <w:tc>
          <w:tcPr>
            <w:tcW w:w="1842" w:type="dxa"/>
            <w:vMerge/>
            <w:tcBorders>
              <w:left w:val="single" w:sz="6" w:space="0" w:color="auto"/>
              <w:right w:val="single" w:sz="6" w:space="0" w:color="auto"/>
            </w:tcBorders>
          </w:tcPr>
          <w:p w:rsidR="007D68F6" w:rsidRPr="008032A0" w:rsidRDefault="007D68F6" w:rsidP="008D119E">
            <w:pPr>
              <w:suppressAutoHyphens/>
              <w:spacing w:line="235" w:lineRule="auto"/>
              <w:ind w:left="-41" w:right="-23"/>
              <w:jc w:val="both"/>
              <w:rPr>
                <w:sz w:val="15"/>
                <w:szCs w:val="15"/>
              </w:rPr>
            </w:pPr>
          </w:p>
        </w:tc>
      </w:tr>
      <w:tr w:rsidR="007D68F6" w:rsidRPr="0066216A" w:rsidTr="002B78EF">
        <w:tblPrEx>
          <w:tblCellMar>
            <w:top w:w="0" w:type="dxa"/>
            <w:bottom w:w="0" w:type="dxa"/>
          </w:tblCellMar>
        </w:tblPrEx>
        <w:trPr>
          <w:trHeight w:val="426"/>
        </w:trPr>
        <w:tc>
          <w:tcPr>
            <w:tcW w:w="1985" w:type="dxa"/>
            <w:vMerge/>
            <w:tcBorders>
              <w:top w:val="double" w:sz="6" w:space="0" w:color="auto"/>
              <w:left w:val="single" w:sz="6" w:space="0" w:color="auto"/>
              <w:right w:val="single" w:sz="6" w:space="0" w:color="auto"/>
            </w:tcBorders>
          </w:tcPr>
          <w:p w:rsidR="007D68F6" w:rsidRPr="008032A0" w:rsidRDefault="007D68F6" w:rsidP="008D119E">
            <w:pPr>
              <w:spacing w:line="235" w:lineRule="auto"/>
              <w:rPr>
                <w:b/>
                <w:bCs/>
                <w:spacing w:val="4"/>
                <w:sz w:val="15"/>
                <w:szCs w:val="15"/>
              </w:rPr>
            </w:pPr>
          </w:p>
        </w:tc>
        <w:tc>
          <w:tcPr>
            <w:tcW w:w="1701" w:type="dxa"/>
            <w:vMerge/>
            <w:tcBorders>
              <w:top w:val="double" w:sz="6" w:space="0" w:color="auto"/>
              <w:left w:val="single" w:sz="6" w:space="0" w:color="auto"/>
              <w:right w:val="single" w:sz="6" w:space="0" w:color="auto"/>
            </w:tcBorders>
          </w:tcPr>
          <w:p w:rsidR="007D68F6" w:rsidRPr="008032A0" w:rsidRDefault="007D68F6" w:rsidP="008D119E">
            <w:pPr>
              <w:spacing w:line="235" w:lineRule="auto"/>
              <w:ind w:left="-17"/>
              <w:rPr>
                <w:sz w:val="15"/>
                <w:szCs w:val="15"/>
              </w:rPr>
            </w:pPr>
          </w:p>
        </w:tc>
        <w:tc>
          <w:tcPr>
            <w:tcW w:w="4111" w:type="dxa"/>
            <w:tcBorders>
              <w:top w:val="double" w:sz="4" w:space="0" w:color="auto"/>
              <w:left w:val="single" w:sz="6" w:space="0" w:color="auto"/>
              <w:bottom w:val="double" w:sz="4" w:space="0" w:color="auto"/>
              <w:right w:val="single" w:sz="6" w:space="0" w:color="auto"/>
            </w:tcBorders>
          </w:tcPr>
          <w:p w:rsidR="007D68F6" w:rsidRPr="008032A0" w:rsidRDefault="007D68F6" w:rsidP="00F2385D">
            <w:pPr>
              <w:spacing w:line="235" w:lineRule="auto"/>
              <w:jc w:val="both"/>
              <w:rPr>
                <w:sz w:val="15"/>
                <w:szCs w:val="15"/>
              </w:rPr>
            </w:pPr>
            <w:r w:rsidRPr="00A52A8D">
              <w:rPr>
                <w:sz w:val="15"/>
                <w:szCs w:val="15"/>
              </w:rPr>
              <w:t>Размеры и расположение специальных отверстий (прорезей) для обе</w:t>
            </w:r>
            <w:r w:rsidRPr="00A52A8D">
              <w:rPr>
                <w:sz w:val="15"/>
                <w:szCs w:val="15"/>
              </w:rPr>
              <w:t>с</w:t>
            </w:r>
            <w:r w:rsidRPr="00A52A8D">
              <w:rPr>
                <w:sz w:val="15"/>
                <w:szCs w:val="15"/>
              </w:rPr>
              <w:t>печения отвода конденсата и воды</w:t>
            </w:r>
            <w:r w:rsidR="00390281">
              <w:rPr>
                <w:sz w:val="15"/>
                <w:szCs w:val="15"/>
              </w:rPr>
              <w:t xml:space="preserve"> </w:t>
            </w:r>
          </w:p>
        </w:tc>
        <w:tc>
          <w:tcPr>
            <w:tcW w:w="1842" w:type="dxa"/>
            <w:vMerge/>
            <w:tcBorders>
              <w:left w:val="single" w:sz="6" w:space="0" w:color="auto"/>
              <w:bottom w:val="double" w:sz="4" w:space="0" w:color="auto"/>
              <w:right w:val="single" w:sz="6" w:space="0" w:color="auto"/>
            </w:tcBorders>
          </w:tcPr>
          <w:p w:rsidR="007D68F6" w:rsidRPr="008032A0" w:rsidRDefault="007D68F6" w:rsidP="008D119E">
            <w:pPr>
              <w:suppressAutoHyphens/>
              <w:spacing w:line="235" w:lineRule="auto"/>
              <w:ind w:left="-41" w:right="-23"/>
              <w:jc w:val="both"/>
              <w:rPr>
                <w:sz w:val="15"/>
                <w:szCs w:val="15"/>
              </w:rPr>
            </w:pPr>
          </w:p>
        </w:tc>
      </w:tr>
      <w:tr w:rsidR="007D68F6" w:rsidRPr="0066216A" w:rsidTr="002B78EF">
        <w:tblPrEx>
          <w:tblCellMar>
            <w:top w:w="0" w:type="dxa"/>
            <w:bottom w:w="0" w:type="dxa"/>
          </w:tblCellMar>
        </w:tblPrEx>
        <w:trPr>
          <w:trHeight w:val="134"/>
        </w:trPr>
        <w:tc>
          <w:tcPr>
            <w:tcW w:w="1985" w:type="dxa"/>
            <w:vMerge/>
            <w:tcBorders>
              <w:left w:val="single" w:sz="6" w:space="0" w:color="auto"/>
              <w:right w:val="single" w:sz="6" w:space="0" w:color="auto"/>
            </w:tcBorders>
          </w:tcPr>
          <w:p w:rsidR="007D68F6" w:rsidRPr="008032A0" w:rsidRDefault="007D68F6" w:rsidP="008D119E">
            <w:pPr>
              <w:spacing w:line="235" w:lineRule="auto"/>
              <w:rPr>
                <w:b/>
                <w:bCs/>
                <w:spacing w:val="4"/>
                <w:sz w:val="15"/>
                <w:szCs w:val="15"/>
              </w:rPr>
            </w:pPr>
          </w:p>
        </w:tc>
        <w:tc>
          <w:tcPr>
            <w:tcW w:w="1701" w:type="dxa"/>
            <w:vMerge/>
            <w:tcBorders>
              <w:left w:val="single" w:sz="6" w:space="0" w:color="auto"/>
              <w:right w:val="single" w:sz="6" w:space="0" w:color="auto"/>
            </w:tcBorders>
          </w:tcPr>
          <w:p w:rsidR="007D68F6" w:rsidRPr="008032A0" w:rsidRDefault="007D68F6" w:rsidP="008D119E">
            <w:pPr>
              <w:spacing w:line="235" w:lineRule="auto"/>
              <w:ind w:left="-17"/>
              <w:rPr>
                <w:sz w:val="15"/>
                <w:szCs w:val="15"/>
              </w:rPr>
            </w:pPr>
          </w:p>
        </w:tc>
        <w:tc>
          <w:tcPr>
            <w:tcW w:w="4111" w:type="dxa"/>
            <w:tcBorders>
              <w:top w:val="double" w:sz="4" w:space="0" w:color="auto"/>
              <w:left w:val="single" w:sz="6" w:space="0" w:color="auto"/>
              <w:bottom w:val="double" w:sz="4" w:space="0" w:color="auto"/>
              <w:right w:val="single" w:sz="6" w:space="0" w:color="auto"/>
            </w:tcBorders>
          </w:tcPr>
          <w:p w:rsidR="007D68F6" w:rsidRPr="00A52A8D" w:rsidRDefault="007D68F6" w:rsidP="008D119E">
            <w:pPr>
              <w:spacing w:line="235" w:lineRule="auto"/>
              <w:jc w:val="both"/>
              <w:rPr>
                <w:sz w:val="15"/>
                <w:szCs w:val="15"/>
              </w:rPr>
            </w:pPr>
            <w:r w:rsidRPr="00A52A8D">
              <w:rPr>
                <w:sz w:val="15"/>
                <w:szCs w:val="15"/>
              </w:rPr>
              <w:t>Внешний вид и качество поверхностей;</w:t>
            </w:r>
          </w:p>
        </w:tc>
        <w:tc>
          <w:tcPr>
            <w:tcW w:w="1842" w:type="dxa"/>
            <w:tcBorders>
              <w:top w:val="double" w:sz="4" w:space="0" w:color="auto"/>
              <w:left w:val="single" w:sz="6" w:space="0" w:color="auto"/>
              <w:bottom w:val="double" w:sz="4" w:space="0" w:color="auto"/>
              <w:right w:val="single" w:sz="6" w:space="0" w:color="auto"/>
            </w:tcBorders>
          </w:tcPr>
          <w:p w:rsidR="007D68F6" w:rsidRPr="008032A0" w:rsidRDefault="007D68F6" w:rsidP="00192891">
            <w:pPr>
              <w:suppressAutoHyphens/>
              <w:spacing w:line="235" w:lineRule="auto"/>
              <w:ind w:left="-41" w:right="-23"/>
              <w:jc w:val="both"/>
              <w:rPr>
                <w:sz w:val="15"/>
                <w:szCs w:val="15"/>
              </w:rPr>
            </w:pPr>
            <w:r>
              <w:rPr>
                <w:sz w:val="15"/>
                <w:szCs w:val="15"/>
              </w:rPr>
              <w:t>СТБ 1108-</w:t>
            </w:r>
            <w:r w:rsidR="00192891">
              <w:rPr>
                <w:sz w:val="15"/>
                <w:szCs w:val="15"/>
              </w:rPr>
              <w:t>2017</w:t>
            </w:r>
            <w:r>
              <w:rPr>
                <w:sz w:val="15"/>
                <w:szCs w:val="15"/>
              </w:rPr>
              <w:t xml:space="preserve">, п. </w:t>
            </w:r>
            <w:r w:rsidR="00192891">
              <w:rPr>
                <w:sz w:val="15"/>
                <w:szCs w:val="15"/>
              </w:rPr>
              <w:t>8.5</w:t>
            </w:r>
          </w:p>
        </w:tc>
      </w:tr>
      <w:tr w:rsidR="007D68F6" w:rsidRPr="0066216A" w:rsidTr="002B78EF">
        <w:tblPrEx>
          <w:tblCellMar>
            <w:top w:w="0" w:type="dxa"/>
            <w:bottom w:w="0" w:type="dxa"/>
          </w:tblCellMar>
        </w:tblPrEx>
        <w:trPr>
          <w:trHeight w:val="173"/>
        </w:trPr>
        <w:tc>
          <w:tcPr>
            <w:tcW w:w="1985" w:type="dxa"/>
            <w:vMerge/>
            <w:tcBorders>
              <w:left w:val="single" w:sz="6" w:space="0" w:color="auto"/>
              <w:right w:val="single" w:sz="6" w:space="0" w:color="auto"/>
            </w:tcBorders>
          </w:tcPr>
          <w:p w:rsidR="007D68F6" w:rsidRPr="008032A0" w:rsidRDefault="007D68F6" w:rsidP="008D119E">
            <w:pPr>
              <w:spacing w:line="235" w:lineRule="auto"/>
              <w:rPr>
                <w:b/>
                <w:bCs/>
                <w:spacing w:val="4"/>
                <w:sz w:val="15"/>
                <w:szCs w:val="15"/>
              </w:rPr>
            </w:pPr>
          </w:p>
        </w:tc>
        <w:tc>
          <w:tcPr>
            <w:tcW w:w="1701" w:type="dxa"/>
            <w:vMerge/>
            <w:tcBorders>
              <w:left w:val="single" w:sz="6" w:space="0" w:color="auto"/>
              <w:right w:val="single" w:sz="6" w:space="0" w:color="auto"/>
            </w:tcBorders>
          </w:tcPr>
          <w:p w:rsidR="007D68F6" w:rsidRPr="008032A0" w:rsidRDefault="007D68F6" w:rsidP="008D119E">
            <w:pPr>
              <w:spacing w:line="235" w:lineRule="auto"/>
              <w:ind w:left="-17"/>
              <w:rPr>
                <w:sz w:val="15"/>
                <w:szCs w:val="15"/>
              </w:rPr>
            </w:pPr>
          </w:p>
        </w:tc>
        <w:tc>
          <w:tcPr>
            <w:tcW w:w="4111" w:type="dxa"/>
            <w:tcBorders>
              <w:top w:val="double" w:sz="4" w:space="0" w:color="auto"/>
              <w:left w:val="single" w:sz="6" w:space="0" w:color="auto"/>
              <w:bottom w:val="double" w:sz="4" w:space="0" w:color="auto"/>
              <w:right w:val="single" w:sz="6" w:space="0" w:color="auto"/>
            </w:tcBorders>
          </w:tcPr>
          <w:p w:rsidR="007D68F6" w:rsidRPr="00A52A8D" w:rsidRDefault="007D68F6" w:rsidP="008D119E">
            <w:pPr>
              <w:spacing w:line="235" w:lineRule="auto"/>
              <w:jc w:val="both"/>
              <w:rPr>
                <w:sz w:val="15"/>
                <w:szCs w:val="15"/>
              </w:rPr>
            </w:pPr>
            <w:r w:rsidRPr="00A52A8D">
              <w:rPr>
                <w:sz w:val="15"/>
                <w:szCs w:val="15"/>
              </w:rPr>
              <w:t>Комплектность;</w:t>
            </w:r>
          </w:p>
        </w:tc>
        <w:tc>
          <w:tcPr>
            <w:tcW w:w="1842" w:type="dxa"/>
            <w:vMerge w:val="restart"/>
            <w:tcBorders>
              <w:top w:val="double" w:sz="4" w:space="0" w:color="auto"/>
              <w:left w:val="single" w:sz="6" w:space="0" w:color="auto"/>
              <w:right w:val="single" w:sz="6" w:space="0" w:color="auto"/>
            </w:tcBorders>
          </w:tcPr>
          <w:p w:rsidR="007D68F6" w:rsidRDefault="007D68F6" w:rsidP="00192891">
            <w:pPr>
              <w:suppressAutoHyphens/>
              <w:spacing w:line="235" w:lineRule="auto"/>
              <w:ind w:left="-41" w:right="-23"/>
              <w:jc w:val="both"/>
              <w:rPr>
                <w:sz w:val="15"/>
                <w:szCs w:val="15"/>
              </w:rPr>
            </w:pPr>
            <w:r>
              <w:rPr>
                <w:sz w:val="15"/>
                <w:szCs w:val="15"/>
              </w:rPr>
              <w:t>СТБ 1108-</w:t>
            </w:r>
            <w:r w:rsidR="00192891">
              <w:rPr>
                <w:sz w:val="15"/>
                <w:szCs w:val="15"/>
              </w:rPr>
              <w:t>2017</w:t>
            </w:r>
            <w:r>
              <w:rPr>
                <w:sz w:val="15"/>
                <w:szCs w:val="15"/>
              </w:rPr>
              <w:t xml:space="preserve">, п. </w:t>
            </w:r>
            <w:r w:rsidR="00192891">
              <w:rPr>
                <w:sz w:val="15"/>
                <w:szCs w:val="15"/>
              </w:rPr>
              <w:t>8.6</w:t>
            </w:r>
          </w:p>
        </w:tc>
      </w:tr>
      <w:tr w:rsidR="007D68F6" w:rsidRPr="0066216A" w:rsidTr="002B78EF">
        <w:tblPrEx>
          <w:tblCellMar>
            <w:top w:w="0" w:type="dxa"/>
            <w:bottom w:w="0" w:type="dxa"/>
          </w:tblCellMar>
        </w:tblPrEx>
        <w:trPr>
          <w:trHeight w:val="163"/>
        </w:trPr>
        <w:tc>
          <w:tcPr>
            <w:tcW w:w="1985" w:type="dxa"/>
            <w:vMerge/>
            <w:tcBorders>
              <w:left w:val="single" w:sz="6" w:space="0" w:color="auto"/>
              <w:right w:val="single" w:sz="6" w:space="0" w:color="auto"/>
            </w:tcBorders>
          </w:tcPr>
          <w:p w:rsidR="007D68F6" w:rsidRPr="008032A0" w:rsidRDefault="007D68F6" w:rsidP="008D119E">
            <w:pPr>
              <w:spacing w:line="235" w:lineRule="auto"/>
              <w:rPr>
                <w:b/>
                <w:bCs/>
                <w:spacing w:val="4"/>
                <w:sz w:val="15"/>
                <w:szCs w:val="15"/>
              </w:rPr>
            </w:pPr>
          </w:p>
        </w:tc>
        <w:tc>
          <w:tcPr>
            <w:tcW w:w="1701" w:type="dxa"/>
            <w:vMerge/>
            <w:tcBorders>
              <w:left w:val="single" w:sz="6" w:space="0" w:color="auto"/>
              <w:right w:val="single" w:sz="6" w:space="0" w:color="auto"/>
            </w:tcBorders>
          </w:tcPr>
          <w:p w:rsidR="007D68F6" w:rsidRPr="008032A0" w:rsidRDefault="007D68F6" w:rsidP="008D119E">
            <w:pPr>
              <w:spacing w:line="235" w:lineRule="auto"/>
              <w:ind w:left="-17"/>
              <w:rPr>
                <w:sz w:val="15"/>
                <w:szCs w:val="15"/>
              </w:rPr>
            </w:pPr>
          </w:p>
        </w:tc>
        <w:tc>
          <w:tcPr>
            <w:tcW w:w="4111" w:type="dxa"/>
            <w:tcBorders>
              <w:top w:val="double" w:sz="4" w:space="0" w:color="auto"/>
              <w:left w:val="single" w:sz="6" w:space="0" w:color="auto"/>
              <w:bottom w:val="double" w:sz="4" w:space="0" w:color="auto"/>
              <w:right w:val="single" w:sz="6" w:space="0" w:color="auto"/>
            </w:tcBorders>
          </w:tcPr>
          <w:p w:rsidR="007D68F6" w:rsidRPr="00A52A8D" w:rsidRDefault="007D68F6" w:rsidP="008D119E">
            <w:pPr>
              <w:spacing w:line="235" w:lineRule="auto"/>
              <w:jc w:val="both"/>
              <w:rPr>
                <w:sz w:val="15"/>
                <w:szCs w:val="15"/>
              </w:rPr>
            </w:pPr>
            <w:r w:rsidRPr="00A52A8D">
              <w:rPr>
                <w:sz w:val="15"/>
                <w:szCs w:val="15"/>
              </w:rPr>
              <w:t>Маркировка;</w:t>
            </w:r>
          </w:p>
        </w:tc>
        <w:tc>
          <w:tcPr>
            <w:tcW w:w="1842" w:type="dxa"/>
            <w:vMerge/>
            <w:tcBorders>
              <w:left w:val="single" w:sz="6" w:space="0" w:color="auto"/>
              <w:right w:val="single" w:sz="6" w:space="0" w:color="auto"/>
            </w:tcBorders>
          </w:tcPr>
          <w:p w:rsidR="007D68F6" w:rsidRDefault="007D68F6" w:rsidP="008D119E">
            <w:pPr>
              <w:suppressAutoHyphens/>
              <w:spacing w:line="235" w:lineRule="auto"/>
              <w:ind w:left="-41" w:right="-23"/>
              <w:jc w:val="both"/>
              <w:rPr>
                <w:sz w:val="15"/>
                <w:szCs w:val="15"/>
              </w:rPr>
            </w:pPr>
          </w:p>
        </w:tc>
      </w:tr>
      <w:tr w:rsidR="007D68F6" w:rsidRPr="0066216A" w:rsidTr="002B78EF">
        <w:tblPrEx>
          <w:tblCellMar>
            <w:top w:w="0" w:type="dxa"/>
            <w:bottom w:w="0" w:type="dxa"/>
          </w:tblCellMar>
        </w:tblPrEx>
        <w:trPr>
          <w:trHeight w:val="153"/>
        </w:trPr>
        <w:tc>
          <w:tcPr>
            <w:tcW w:w="1985" w:type="dxa"/>
            <w:vMerge/>
            <w:tcBorders>
              <w:left w:val="single" w:sz="6" w:space="0" w:color="auto"/>
              <w:right w:val="single" w:sz="6" w:space="0" w:color="auto"/>
            </w:tcBorders>
          </w:tcPr>
          <w:p w:rsidR="007D68F6" w:rsidRPr="008032A0" w:rsidRDefault="007D68F6" w:rsidP="008D119E">
            <w:pPr>
              <w:spacing w:line="235" w:lineRule="auto"/>
              <w:rPr>
                <w:b/>
                <w:bCs/>
                <w:spacing w:val="4"/>
                <w:sz w:val="15"/>
                <w:szCs w:val="15"/>
              </w:rPr>
            </w:pPr>
          </w:p>
        </w:tc>
        <w:tc>
          <w:tcPr>
            <w:tcW w:w="1701" w:type="dxa"/>
            <w:vMerge/>
            <w:tcBorders>
              <w:left w:val="single" w:sz="6" w:space="0" w:color="auto"/>
              <w:right w:val="single" w:sz="6" w:space="0" w:color="auto"/>
            </w:tcBorders>
          </w:tcPr>
          <w:p w:rsidR="007D68F6" w:rsidRPr="008032A0" w:rsidRDefault="007D68F6" w:rsidP="008D119E">
            <w:pPr>
              <w:spacing w:line="235" w:lineRule="auto"/>
              <w:ind w:left="-17"/>
              <w:rPr>
                <w:sz w:val="15"/>
                <w:szCs w:val="15"/>
              </w:rPr>
            </w:pPr>
          </w:p>
        </w:tc>
        <w:tc>
          <w:tcPr>
            <w:tcW w:w="4111" w:type="dxa"/>
            <w:tcBorders>
              <w:top w:val="double" w:sz="4" w:space="0" w:color="auto"/>
              <w:left w:val="single" w:sz="6" w:space="0" w:color="auto"/>
              <w:bottom w:val="double" w:sz="6" w:space="0" w:color="auto"/>
              <w:right w:val="single" w:sz="6" w:space="0" w:color="auto"/>
            </w:tcBorders>
          </w:tcPr>
          <w:p w:rsidR="007D68F6" w:rsidRPr="00A52A8D" w:rsidRDefault="007D68F6" w:rsidP="008D119E">
            <w:pPr>
              <w:spacing w:line="235" w:lineRule="auto"/>
              <w:jc w:val="both"/>
              <w:rPr>
                <w:sz w:val="15"/>
                <w:szCs w:val="15"/>
              </w:rPr>
            </w:pPr>
            <w:r w:rsidRPr="00A52A8D">
              <w:rPr>
                <w:sz w:val="15"/>
                <w:szCs w:val="15"/>
              </w:rPr>
              <w:t>Упаковка</w:t>
            </w:r>
          </w:p>
        </w:tc>
        <w:tc>
          <w:tcPr>
            <w:tcW w:w="1842" w:type="dxa"/>
            <w:vMerge/>
            <w:tcBorders>
              <w:left w:val="single" w:sz="6" w:space="0" w:color="auto"/>
              <w:bottom w:val="double" w:sz="6" w:space="0" w:color="auto"/>
              <w:right w:val="single" w:sz="6" w:space="0" w:color="auto"/>
            </w:tcBorders>
          </w:tcPr>
          <w:p w:rsidR="007D68F6" w:rsidRDefault="007D68F6" w:rsidP="008D119E">
            <w:pPr>
              <w:suppressAutoHyphens/>
              <w:spacing w:line="235" w:lineRule="auto"/>
              <w:ind w:left="-41" w:right="-23"/>
              <w:jc w:val="both"/>
              <w:rPr>
                <w:sz w:val="15"/>
                <w:szCs w:val="15"/>
              </w:rPr>
            </w:pPr>
          </w:p>
        </w:tc>
      </w:tr>
      <w:tr w:rsidR="00296D85" w:rsidRPr="0066216A" w:rsidTr="00287834">
        <w:tblPrEx>
          <w:tblCellMar>
            <w:top w:w="0" w:type="dxa"/>
            <w:bottom w:w="0" w:type="dxa"/>
          </w:tblCellMar>
        </w:tblPrEx>
        <w:trPr>
          <w:trHeight w:val="383"/>
        </w:trPr>
        <w:tc>
          <w:tcPr>
            <w:tcW w:w="1985" w:type="dxa"/>
            <w:vMerge w:val="restart"/>
            <w:tcBorders>
              <w:top w:val="double" w:sz="6" w:space="0" w:color="auto"/>
              <w:left w:val="single" w:sz="6" w:space="0" w:color="auto"/>
              <w:right w:val="single" w:sz="6" w:space="0" w:color="auto"/>
            </w:tcBorders>
          </w:tcPr>
          <w:p w:rsidR="00296D85" w:rsidRPr="004E70CB" w:rsidRDefault="00296D85" w:rsidP="00E45D2B">
            <w:pPr>
              <w:suppressAutoHyphens/>
              <w:ind w:left="-41" w:right="-23"/>
              <w:rPr>
                <w:b/>
                <w:bCs/>
                <w:spacing w:val="4"/>
                <w:sz w:val="16"/>
                <w:szCs w:val="16"/>
              </w:rPr>
            </w:pPr>
            <w:r w:rsidRPr="004E70CB">
              <w:rPr>
                <w:b/>
                <w:bCs/>
                <w:spacing w:val="4"/>
                <w:sz w:val="16"/>
                <w:szCs w:val="16"/>
              </w:rPr>
              <w:t>Дверные блоки наружные и внутренние (из алюминиевого и поливинилхлоридного профиля)</w:t>
            </w:r>
          </w:p>
        </w:tc>
        <w:tc>
          <w:tcPr>
            <w:tcW w:w="1701" w:type="dxa"/>
            <w:vMerge w:val="restart"/>
            <w:tcBorders>
              <w:top w:val="double" w:sz="6" w:space="0" w:color="auto"/>
              <w:left w:val="single" w:sz="6" w:space="0" w:color="auto"/>
              <w:right w:val="single" w:sz="6" w:space="0" w:color="auto"/>
            </w:tcBorders>
          </w:tcPr>
          <w:p w:rsidR="00296D85" w:rsidRPr="004E70CB" w:rsidRDefault="00296D85" w:rsidP="00E45D2B">
            <w:pPr>
              <w:suppressAutoHyphens/>
              <w:ind w:left="-41" w:right="-23"/>
              <w:jc w:val="both"/>
              <w:rPr>
                <w:sz w:val="16"/>
                <w:szCs w:val="16"/>
              </w:rPr>
            </w:pPr>
            <w:r w:rsidRPr="004E70CB">
              <w:rPr>
                <w:sz w:val="16"/>
                <w:szCs w:val="16"/>
              </w:rPr>
              <w:t>СТБ 2433-2015</w:t>
            </w: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Отбор образцов</w:t>
            </w:r>
          </w:p>
        </w:tc>
        <w:tc>
          <w:tcPr>
            <w:tcW w:w="1842" w:type="dxa"/>
            <w:tcBorders>
              <w:top w:val="double" w:sz="6" w:space="0" w:color="auto"/>
              <w:left w:val="single" w:sz="6" w:space="0" w:color="auto"/>
              <w:bottom w:val="double" w:sz="6" w:space="0" w:color="auto"/>
              <w:right w:val="single" w:sz="6" w:space="0" w:color="auto"/>
            </w:tcBorders>
          </w:tcPr>
          <w:p w:rsidR="00296D85" w:rsidRPr="00296D85" w:rsidRDefault="00296D85" w:rsidP="00E45D2B">
            <w:pPr>
              <w:rPr>
                <w:sz w:val="15"/>
                <w:szCs w:val="15"/>
              </w:rPr>
            </w:pPr>
            <w:r w:rsidRPr="00296D85">
              <w:rPr>
                <w:sz w:val="15"/>
                <w:szCs w:val="15"/>
              </w:rPr>
              <w:t>СТБ 2433-2015,</w:t>
            </w:r>
          </w:p>
          <w:p w:rsidR="00296D85" w:rsidRPr="00296D85" w:rsidRDefault="00296D85" w:rsidP="00E45D2B">
            <w:pPr>
              <w:rPr>
                <w:sz w:val="15"/>
                <w:szCs w:val="15"/>
              </w:rPr>
            </w:pPr>
            <w:r w:rsidRPr="00296D85">
              <w:rPr>
                <w:sz w:val="15"/>
                <w:szCs w:val="15"/>
              </w:rPr>
              <w:t>ГОСТ 18321</w:t>
            </w:r>
          </w:p>
        </w:tc>
      </w:tr>
      <w:tr w:rsidR="00296D85" w:rsidRPr="0066216A" w:rsidTr="00287834">
        <w:tblPrEx>
          <w:tblCellMar>
            <w:top w:w="0" w:type="dxa"/>
            <w:bottom w:w="0" w:type="dxa"/>
          </w:tblCellMar>
        </w:tblPrEx>
        <w:trPr>
          <w:trHeight w:val="383"/>
        </w:trPr>
        <w:tc>
          <w:tcPr>
            <w:tcW w:w="1985" w:type="dxa"/>
            <w:vMerge/>
            <w:tcBorders>
              <w:top w:val="double" w:sz="6" w:space="0" w:color="auto"/>
              <w:left w:val="single" w:sz="6" w:space="0" w:color="auto"/>
              <w:right w:val="single" w:sz="6" w:space="0" w:color="auto"/>
            </w:tcBorders>
          </w:tcPr>
          <w:p w:rsidR="00296D85" w:rsidRPr="004E70CB" w:rsidRDefault="00296D85" w:rsidP="00E45D2B">
            <w:pPr>
              <w:suppressAutoHyphens/>
              <w:ind w:left="-41" w:right="-23"/>
              <w:rPr>
                <w:b/>
                <w:bCs/>
                <w:spacing w:val="4"/>
                <w:sz w:val="16"/>
                <w:szCs w:val="16"/>
              </w:rPr>
            </w:pPr>
          </w:p>
        </w:tc>
        <w:tc>
          <w:tcPr>
            <w:tcW w:w="1701" w:type="dxa"/>
            <w:vMerge/>
            <w:tcBorders>
              <w:top w:val="double" w:sz="6" w:space="0" w:color="auto"/>
              <w:left w:val="single" w:sz="6" w:space="0" w:color="auto"/>
              <w:right w:val="single" w:sz="6" w:space="0" w:color="auto"/>
            </w:tcBorders>
          </w:tcPr>
          <w:p w:rsidR="00296D85" w:rsidRPr="004E70CB" w:rsidRDefault="00296D85" w:rsidP="00E45D2B">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Отклонения от номинальных размеров и геометрической фо</w:t>
            </w:r>
            <w:r w:rsidRPr="00A52A8D">
              <w:rPr>
                <w:sz w:val="15"/>
                <w:szCs w:val="15"/>
              </w:rPr>
              <w:t>р</w:t>
            </w:r>
            <w:r w:rsidRPr="00A52A8D">
              <w:rPr>
                <w:sz w:val="15"/>
                <w:szCs w:val="15"/>
              </w:rPr>
              <w:t>мы;</w:t>
            </w:r>
          </w:p>
          <w:p w:rsidR="00296D85" w:rsidRPr="00296D85" w:rsidRDefault="00296D85" w:rsidP="00E45D2B">
            <w:pPr>
              <w:spacing w:line="60" w:lineRule="atLeast"/>
              <w:jc w:val="both"/>
              <w:rPr>
                <w:sz w:val="15"/>
                <w:szCs w:val="15"/>
              </w:rPr>
            </w:pPr>
            <w:r w:rsidRPr="00A52A8D">
              <w:rPr>
                <w:sz w:val="15"/>
                <w:szCs w:val="15"/>
              </w:rPr>
              <w:t>Плоскостность и прямолинейность по высоте, ширине</w:t>
            </w:r>
            <w:r w:rsidRPr="00296D85">
              <w:rPr>
                <w:sz w:val="15"/>
                <w:szCs w:val="15"/>
              </w:rPr>
              <w:t xml:space="preserve"> </w:t>
            </w:r>
            <w:r w:rsidRPr="00A52A8D">
              <w:rPr>
                <w:sz w:val="15"/>
                <w:szCs w:val="15"/>
              </w:rPr>
              <w:t>блоков и эл</w:t>
            </w:r>
            <w:r w:rsidRPr="00A52A8D">
              <w:rPr>
                <w:sz w:val="15"/>
                <w:szCs w:val="15"/>
              </w:rPr>
              <w:t>е</w:t>
            </w:r>
            <w:r w:rsidRPr="00A52A8D">
              <w:rPr>
                <w:sz w:val="15"/>
                <w:szCs w:val="15"/>
              </w:rPr>
              <w:t>ментов</w:t>
            </w:r>
          </w:p>
          <w:p w:rsidR="00296D85" w:rsidRPr="00A52A8D" w:rsidRDefault="00296D85" w:rsidP="00E45D2B">
            <w:pPr>
              <w:spacing w:line="60" w:lineRule="atLeast"/>
              <w:jc w:val="both"/>
              <w:rPr>
                <w:sz w:val="15"/>
                <w:szCs w:val="15"/>
              </w:rPr>
            </w:pPr>
            <w:r w:rsidRPr="00A52A8D">
              <w:rPr>
                <w:sz w:val="15"/>
                <w:szCs w:val="15"/>
              </w:rPr>
              <w:t>Отклонения от перпендикулярности сторон (разность длин диагоналей);</w:t>
            </w:r>
          </w:p>
          <w:p w:rsidR="00296D85" w:rsidRPr="00296D85" w:rsidRDefault="00296D85" w:rsidP="00E45D2B">
            <w:pPr>
              <w:spacing w:line="60" w:lineRule="atLeast"/>
              <w:jc w:val="both"/>
              <w:rPr>
                <w:sz w:val="15"/>
                <w:szCs w:val="15"/>
              </w:rPr>
            </w:pPr>
            <w:r w:rsidRPr="00A52A8D">
              <w:rPr>
                <w:sz w:val="15"/>
                <w:szCs w:val="15"/>
              </w:rPr>
              <w:t>Предельные отклонения от плоскостности лицевой повер</w:t>
            </w:r>
            <w:r w:rsidRPr="00A52A8D">
              <w:rPr>
                <w:sz w:val="15"/>
                <w:szCs w:val="15"/>
              </w:rPr>
              <w:t>х</w:t>
            </w:r>
            <w:r w:rsidRPr="00A52A8D">
              <w:rPr>
                <w:sz w:val="15"/>
                <w:szCs w:val="15"/>
              </w:rPr>
              <w:t>ности в узлах соединений сопрягаемых однотипных проф</w:t>
            </w:r>
            <w:r w:rsidRPr="00A52A8D">
              <w:rPr>
                <w:sz w:val="15"/>
                <w:szCs w:val="15"/>
              </w:rPr>
              <w:t>и</w:t>
            </w:r>
            <w:r w:rsidRPr="00A52A8D">
              <w:rPr>
                <w:sz w:val="15"/>
                <w:szCs w:val="15"/>
              </w:rPr>
              <w:t>лей;</w:t>
            </w:r>
          </w:p>
        </w:tc>
        <w:tc>
          <w:tcPr>
            <w:tcW w:w="1842" w:type="dxa"/>
            <w:tcBorders>
              <w:top w:val="double" w:sz="6" w:space="0" w:color="auto"/>
              <w:left w:val="single" w:sz="6" w:space="0" w:color="auto"/>
              <w:bottom w:val="double" w:sz="6" w:space="0" w:color="auto"/>
              <w:right w:val="single" w:sz="6" w:space="0" w:color="auto"/>
            </w:tcBorders>
          </w:tcPr>
          <w:p w:rsidR="00296D85" w:rsidRPr="00296D85" w:rsidRDefault="00296D85" w:rsidP="00E45D2B">
            <w:pPr>
              <w:suppressAutoHyphens/>
              <w:ind w:left="-41" w:right="-23"/>
              <w:jc w:val="both"/>
              <w:rPr>
                <w:sz w:val="15"/>
                <w:szCs w:val="15"/>
              </w:rPr>
            </w:pPr>
            <w:r w:rsidRPr="00296D85">
              <w:rPr>
                <w:sz w:val="15"/>
                <w:szCs w:val="15"/>
              </w:rPr>
              <w:t>СТБ 1457,</w:t>
            </w:r>
          </w:p>
          <w:p w:rsidR="00296D85" w:rsidRPr="00296D85" w:rsidRDefault="00296D85" w:rsidP="00E45D2B">
            <w:pPr>
              <w:suppressAutoHyphens/>
              <w:ind w:left="-41" w:right="-23"/>
              <w:jc w:val="both"/>
              <w:rPr>
                <w:sz w:val="15"/>
                <w:szCs w:val="15"/>
              </w:rPr>
            </w:pPr>
            <w:r w:rsidRPr="00296D85">
              <w:rPr>
                <w:sz w:val="15"/>
                <w:szCs w:val="15"/>
              </w:rPr>
              <w:t>ГОСТ 26433.1-89</w:t>
            </w:r>
          </w:p>
          <w:p w:rsidR="00296D85" w:rsidRPr="00296D85" w:rsidRDefault="00296D85" w:rsidP="00E45D2B">
            <w:pPr>
              <w:suppressAutoHyphens/>
              <w:ind w:left="-41" w:right="-23"/>
              <w:jc w:val="both"/>
              <w:rPr>
                <w:sz w:val="15"/>
                <w:szCs w:val="15"/>
              </w:rPr>
            </w:pPr>
            <w:r w:rsidRPr="00296D85">
              <w:rPr>
                <w:sz w:val="15"/>
                <w:szCs w:val="15"/>
              </w:rPr>
              <w:t>СТБ 2433-2015</w:t>
            </w:r>
          </w:p>
          <w:p w:rsidR="00296D85" w:rsidRPr="00296D85" w:rsidRDefault="00296D85" w:rsidP="00E45D2B">
            <w:pPr>
              <w:suppressAutoHyphens/>
              <w:ind w:left="-41" w:right="-23"/>
              <w:jc w:val="both"/>
              <w:rPr>
                <w:sz w:val="15"/>
                <w:szCs w:val="15"/>
              </w:rPr>
            </w:pPr>
          </w:p>
        </w:tc>
      </w:tr>
      <w:tr w:rsidR="00296D85" w:rsidRPr="0066216A" w:rsidTr="00296D85">
        <w:tblPrEx>
          <w:tblCellMar>
            <w:top w:w="0" w:type="dxa"/>
            <w:bottom w:w="0" w:type="dxa"/>
          </w:tblCellMar>
        </w:tblPrEx>
        <w:trPr>
          <w:trHeight w:val="423"/>
        </w:trPr>
        <w:tc>
          <w:tcPr>
            <w:tcW w:w="1985" w:type="dxa"/>
            <w:vMerge/>
            <w:tcBorders>
              <w:left w:val="single" w:sz="6" w:space="0" w:color="auto"/>
              <w:right w:val="single" w:sz="6" w:space="0" w:color="auto"/>
            </w:tcBorders>
          </w:tcPr>
          <w:p w:rsidR="00296D85" w:rsidRPr="002B78EF" w:rsidRDefault="00296D85" w:rsidP="008D119E">
            <w:pPr>
              <w:rPr>
                <w:b/>
                <w:bCs/>
                <w:spacing w:val="4"/>
                <w:sz w:val="16"/>
                <w:szCs w:val="16"/>
              </w:rPr>
            </w:pPr>
          </w:p>
        </w:tc>
        <w:tc>
          <w:tcPr>
            <w:tcW w:w="1701" w:type="dxa"/>
            <w:vMerge/>
            <w:tcBorders>
              <w:left w:val="single" w:sz="6" w:space="0" w:color="auto"/>
              <w:right w:val="single" w:sz="6" w:space="0" w:color="auto"/>
            </w:tcBorders>
          </w:tcPr>
          <w:p w:rsidR="00296D85" w:rsidRPr="002B78EF" w:rsidRDefault="00296D85" w:rsidP="008D119E">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390281">
            <w:pPr>
              <w:spacing w:line="60" w:lineRule="atLeast"/>
              <w:jc w:val="both"/>
              <w:rPr>
                <w:sz w:val="15"/>
                <w:szCs w:val="15"/>
              </w:rPr>
            </w:pPr>
            <w:r w:rsidRPr="00A52A8D">
              <w:rPr>
                <w:sz w:val="16"/>
                <w:szCs w:val="16"/>
              </w:rPr>
              <w:t>Отклонения от номинальных размеров зазоров в притв</w:t>
            </w:r>
            <w:r w:rsidRPr="00A52A8D">
              <w:rPr>
                <w:sz w:val="16"/>
                <w:szCs w:val="16"/>
              </w:rPr>
              <w:t>о</w:t>
            </w:r>
            <w:r w:rsidRPr="00A52A8D">
              <w:rPr>
                <w:sz w:val="16"/>
                <w:szCs w:val="16"/>
              </w:rPr>
              <w:t xml:space="preserve">рах дверей; </w:t>
            </w:r>
          </w:p>
        </w:tc>
        <w:tc>
          <w:tcPr>
            <w:tcW w:w="1842"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uppressAutoHyphens/>
              <w:ind w:left="-41" w:right="-23"/>
              <w:jc w:val="both"/>
              <w:rPr>
                <w:sz w:val="16"/>
                <w:szCs w:val="16"/>
              </w:rPr>
            </w:pPr>
            <w:r w:rsidRPr="00A52A8D">
              <w:rPr>
                <w:sz w:val="16"/>
                <w:szCs w:val="16"/>
              </w:rPr>
              <w:t>СТБ 2433-2015, п. 8.11</w:t>
            </w:r>
          </w:p>
          <w:p w:rsidR="00296D85" w:rsidRPr="00A52A8D" w:rsidRDefault="00296D85" w:rsidP="00E45D2B">
            <w:pPr>
              <w:suppressAutoHyphens/>
              <w:ind w:left="-41" w:right="-23"/>
              <w:jc w:val="both"/>
              <w:rPr>
                <w:sz w:val="16"/>
                <w:szCs w:val="16"/>
              </w:rPr>
            </w:pPr>
            <w:r w:rsidRPr="00A52A8D">
              <w:rPr>
                <w:sz w:val="16"/>
                <w:szCs w:val="16"/>
              </w:rPr>
              <w:t>ГОСТ 26433.1-89</w:t>
            </w:r>
          </w:p>
        </w:tc>
      </w:tr>
      <w:tr w:rsidR="00296D85" w:rsidRPr="0066216A" w:rsidTr="00296D85">
        <w:tblPrEx>
          <w:tblCellMar>
            <w:top w:w="0" w:type="dxa"/>
            <w:bottom w:w="0" w:type="dxa"/>
          </w:tblCellMar>
        </w:tblPrEx>
        <w:trPr>
          <w:trHeight w:val="373"/>
        </w:trPr>
        <w:tc>
          <w:tcPr>
            <w:tcW w:w="1985" w:type="dxa"/>
            <w:vMerge/>
            <w:tcBorders>
              <w:left w:val="single" w:sz="6" w:space="0" w:color="auto"/>
              <w:right w:val="single" w:sz="6" w:space="0" w:color="auto"/>
            </w:tcBorders>
          </w:tcPr>
          <w:p w:rsidR="00296D85" w:rsidRPr="002B78EF" w:rsidRDefault="00296D85" w:rsidP="008D119E">
            <w:pPr>
              <w:rPr>
                <w:b/>
                <w:bCs/>
                <w:spacing w:val="4"/>
                <w:sz w:val="16"/>
                <w:szCs w:val="16"/>
              </w:rPr>
            </w:pPr>
          </w:p>
        </w:tc>
        <w:tc>
          <w:tcPr>
            <w:tcW w:w="1701" w:type="dxa"/>
            <w:vMerge/>
            <w:tcBorders>
              <w:left w:val="single" w:sz="6" w:space="0" w:color="auto"/>
              <w:right w:val="single" w:sz="6" w:space="0" w:color="auto"/>
            </w:tcBorders>
          </w:tcPr>
          <w:p w:rsidR="00296D85" w:rsidRPr="002B78EF" w:rsidRDefault="00296D85" w:rsidP="008D119E">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6"/>
                <w:szCs w:val="16"/>
              </w:rPr>
            </w:pPr>
            <w:r w:rsidRPr="00A52A8D">
              <w:rPr>
                <w:sz w:val="16"/>
                <w:szCs w:val="16"/>
              </w:rPr>
              <w:t>Внешний вид изделий;</w:t>
            </w:r>
          </w:p>
          <w:p w:rsidR="00296D85" w:rsidRPr="00A52A8D" w:rsidRDefault="00296D85" w:rsidP="00E45D2B">
            <w:pPr>
              <w:spacing w:line="60" w:lineRule="atLeast"/>
              <w:jc w:val="both"/>
              <w:rPr>
                <w:sz w:val="16"/>
                <w:szCs w:val="16"/>
              </w:rPr>
            </w:pPr>
            <w:r w:rsidRPr="00A52A8D">
              <w:rPr>
                <w:spacing w:val="-4"/>
                <w:sz w:val="16"/>
                <w:szCs w:val="16"/>
              </w:rPr>
              <w:t>Качество установки приборов, уплотняющих прокладок;</w:t>
            </w:r>
          </w:p>
        </w:tc>
        <w:tc>
          <w:tcPr>
            <w:tcW w:w="1842"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uppressAutoHyphens/>
              <w:ind w:left="-41" w:right="-23"/>
              <w:jc w:val="both"/>
              <w:rPr>
                <w:sz w:val="16"/>
                <w:szCs w:val="16"/>
              </w:rPr>
            </w:pPr>
            <w:r w:rsidRPr="00A52A8D">
              <w:rPr>
                <w:sz w:val="16"/>
                <w:szCs w:val="16"/>
              </w:rPr>
              <w:t>СТБ 2433-2015, п.8.7</w:t>
            </w:r>
          </w:p>
        </w:tc>
      </w:tr>
      <w:tr w:rsidR="00296D85" w:rsidRPr="0066216A" w:rsidTr="004C5E4E">
        <w:tblPrEx>
          <w:tblCellMar>
            <w:top w:w="0" w:type="dxa"/>
            <w:bottom w:w="0" w:type="dxa"/>
          </w:tblCellMar>
        </w:tblPrEx>
        <w:trPr>
          <w:trHeight w:val="184"/>
        </w:trPr>
        <w:tc>
          <w:tcPr>
            <w:tcW w:w="1985" w:type="dxa"/>
            <w:vMerge/>
            <w:tcBorders>
              <w:left w:val="single" w:sz="6" w:space="0" w:color="auto"/>
              <w:right w:val="single" w:sz="6" w:space="0" w:color="auto"/>
            </w:tcBorders>
          </w:tcPr>
          <w:p w:rsidR="00296D85" w:rsidRPr="002B78EF" w:rsidRDefault="00296D85" w:rsidP="008D119E">
            <w:pPr>
              <w:rPr>
                <w:b/>
                <w:bCs/>
                <w:spacing w:val="4"/>
                <w:sz w:val="16"/>
                <w:szCs w:val="16"/>
              </w:rPr>
            </w:pPr>
          </w:p>
        </w:tc>
        <w:tc>
          <w:tcPr>
            <w:tcW w:w="1701" w:type="dxa"/>
            <w:vMerge/>
            <w:tcBorders>
              <w:left w:val="single" w:sz="6" w:space="0" w:color="auto"/>
              <w:right w:val="single" w:sz="6" w:space="0" w:color="auto"/>
            </w:tcBorders>
          </w:tcPr>
          <w:p w:rsidR="00296D85" w:rsidRPr="002B78EF" w:rsidRDefault="00296D85" w:rsidP="008D119E">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8D119E">
            <w:pPr>
              <w:spacing w:line="60" w:lineRule="atLeast"/>
              <w:jc w:val="both"/>
              <w:rPr>
                <w:sz w:val="15"/>
                <w:szCs w:val="15"/>
              </w:rPr>
            </w:pPr>
            <w:r w:rsidRPr="00A52A8D">
              <w:rPr>
                <w:sz w:val="15"/>
                <w:szCs w:val="15"/>
              </w:rPr>
              <w:t>Комплектность, маркировка, упаковка</w:t>
            </w:r>
          </w:p>
        </w:tc>
        <w:tc>
          <w:tcPr>
            <w:tcW w:w="1842" w:type="dxa"/>
            <w:tcBorders>
              <w:top w:val="double" w:sz="6" w:space="0" w:color="auto"/>
              <w:left w:val="single" w:sz="6" w:space="0" w:color="auto"/>
              <w:bottom w:val="double" w:sz="6" w:space="0" w:color="auto"/>
              <w:right w:val="single" w:sz="6" w:space="0" w:color="auto"/>
            </w:tcBorders>
          </w:tcPr>
          <w:p w:rsidR="00296D85" w:rsidRPr="00A52A8D" w:rsidRDefault="00296D85" w:rsidP="008D119E">
            <w:pPr>
              <w:suppressAutoHyphens/>
              <w:ind w:left="-41" w:right="-23"/>
              <w:jc w:val="both"/>
              <w:rPr>
                <w:sz w:val="16"/>
                <w:szCs w:val="16"/>
              </w:rPr>
            </w:pPr>
            <w:r w:rsidRPr="00A52A8D">
              <w:rPr>
                <w:sz w:val="16"/>
                <w:szCs w:val="16"/>
              </w:rPr>
              <w:t>СТБ 2433-2015, п. 8.7</w:t>
            </w:r>
          </w:p>
        </w:tc>
      </w:tr>
      <w:tr w:rsidR="00296D85" w:rsidRPr="0066216A" w:rsidTr="004C5E4E">
        <w:tblPrEx>
          <w:tblCellMar>
            <w:top w:w="0" w:type="dxa"/>
            <w:bottom w:w="0" w:type="dxa"/>
          </w:tblCellMar>
        </w:tblPrEx>
        <w:trPr>
          <w:trHeight w:val="184"/>
        </w:trPr>
        <w:tc>
          <w:tcPr>
            <w:tcW w:w="1985" w:type="dxa"/>
            <w:vMerge w:val="restart"/>
            <w:tcBorders>
              <w:left w:val="single" w:sz="6" w:space="0" w:color="auto"/>
              <w:right w:val="single" w:sz="6" w:space="0" w:color="auto"/>
            </w:tcBorders>
          </w:tcPr>
          <w:p w:rsidR="00296D85" w:rsidRPr="00726BD3" w:rsidRDefault="00296D85" w:rsidP="00E45D2B">
            <w:pPr>
              <w:suppressAutoHyphens/>
              <w:ind w:left="-41" w:right="-23"/>
              <w:rPr>
                <w:b/>
                <w:bCs/>
                <w:spacing w:val="4"/>
                <w:sz w:val="16"/>
                <w:szCs w:val="16"/>
              </w:rPr>
            </w:pPr>
            <w:r w:rsidRPr="00844310">
              <w:rPr>
                <w:b/>
                <w:bCs/>
                <w:spacing w:val="4"/>
                <w:sz w:val="16"/>
                <w:szCs w:val="16"/>
              </w:rPr>
              <w:t xml:space="preserve">Элементы остекления балконов и лоджий </w:t>
            </w:r>
          </w:p>
          <w:p w:rsidR="00296D85" w:rsidRPr="00726BD3" w:rsidRDefault="00296D85" w:rsidP="00E45D2B">
            <w:pPr>
              <w:suppressAutoHyphens/>
              <w:ind w:left="-41" w:right="-23"/>
              <w:rPr>
                <w:b/>
                <w:bCs/>
                <w:spacing w:val="4"/>
                <w:sz w:val="16"/>
                <w:szCs w:val="16"/>
              </w:rPr>
            </w:pPr>
          </w:p>
        </w:tc>
        <w:tc>
          <w:tcPr>
            <w:tcW w:w="1701" w:type="dxa"/>
            <w:vMerge w:val="restart"/>
            <w:tcBorders>
              <w:left w:val="single" w:sz="6" w:space="0" w:color="auto"/>
              <w:right w:val="single" w:sz="6" w:space="0" w:color="auto"/>
            </w:tcBorders>
          </w:tcPr>
          <w:p w:rsidR="00296D85" w:rsidRPr="00726BD3" w:rsidRDefault="00296D85" w:rsidP="00E45D2B">
            <w:pPr>
              <w:suppressAutoHyphens/>
              <w:ind w:left="-41" w:right="-23"/>
              <w:jc w:val="both"/>
              <w:rPr>
                <w:sz w:val="16"/>
                <w:szCs w:val="16"/>
              </w:rPr>
            </w:pPr>
            <w:r w:rsidRPr="00844310">
              <w:rPr>
                <w:sz w:val="16"/>
                <w:szCs w:val="16"/>
              </w:rPr>
              <w:t>СТБ 1912-2008</w:t>
            </w:r>
          </w:p>
          <w:p w:rsidR="00296D85" w:rsidRPr="00726BD3" w:rsidRDefault="00296D85" w:rsidP="00E45D2B">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pacing w:val="-4"/>
                <w:sz w:val="15"/>
                <w:szCs w:val="15"/>
              </w:rPr>
            </w:pPr>
            <w:r w:rsidRPr="00A52A8D">
              <w:rPr>
                <w:spacing w:val="-4"/>
                <w:sz w:val="15"/>
                <w:szCs w:val="15"/>
              </w:rPr>
              <w:t>Отбор образцов</w:t>
            </w:r>
          </w:p>
        </w:tc>
        <w:tc>
          <w:tcPr>
            <w:tcW w:w="1842" w:type="dxa"/>
            <w:tcBorders>
              <w:top w:val="double" w:sz="6" w:space="0" w:color="auto"/>
              <w:left w:val="single" w:sz="6" w:space="0" w:color="auto"/>
              <w:bottom w:val="double" w:sz="6" w:space="0" w:color="auto"/>
              <w:right w:val="single" w:sz="6" w:space="0" w:color="auto"/>
            </w:tcBorders>
          </w:tcPr>
          <w:p w:rsidR="00296D85" w:rsidRPr="006E4393" w:rsidRDefault="00296D85" w:rsidP="00E45D2B">
            <w:pPr>
              <w:suppressAutoHyphens/>
              <w:ind w:left="-41" w:right="-23"/>
              <w:jc w:val="both"/>
              <w:rPr>
                <w:sz w:val="15"/>
                <w:szCs w:val="15"/>
              </w:rPr>
            </w:pPr>
            <w:r w:rsidRPr="006E4393">
              <w:rPr>
                <w:sz w:val="15"/>
                <w:szCs w:val="15"/>
              </w:rPr>
              <w:t>СТБ 1912-2008,</w:t>
            </w:r>
          </w:p>
          <w:p w:rsidR="00296D85" w:rsidRPr="006E4393" w:rsidRDefault="00296D85" w:rsidP="00E45D2B">
            <w:pPr>
              <w:suppressAutoHyphens/>
              <w:ind w:left="-41" w:right="-23"/>
              <w:jc w:val="both"/>
              <w:rPr>
                <w:sz w:val="15"/>
                <w:szCs w:val="15"/>
              </w:rPr>
            </w:pPr>
            <w:r w:rsidRPr="006E4393">
              <w:rPr>
                <w:sz w:val="15"/>
                <w:szCs w:val="15"/>
              </w:rPr>
              <w:t>ГОСТ 18321</w:t>
            </w:r>
          </w:p>
        </w:tc>
      </w:tr>
      <w:tr w:rsidR="006E4393" w:rsidRPr="0066216A" w:rsidTr="006E4393">
        <w:tblPrEx>
          <w:tblCellMar>
            <w:top w:w="0" w:type="dxa"/>
            <w:bottom w:w="0" w:type="dxa"/>
          </w:tblCellMar>
        </w:tblPrEx>
        <w:trPr>
          <w:trHeight w:val="1779"/>
        </w:trPr>
        <w:tc>
          <w:tcPr>
            <w:tcW w:w="1985" w:type="dxa"/>
            <w:vMerge/>
            <w:tcBorders>
              <w:left w:val="single" w:sz="6" w:space="0" w:color="auto"/>
              <w:right w:val="single" w:sz="6" w:space="0" w:color="auto"/>
            </w:tcBorders>
          </w:tcPr>
          <w:p w:rsidR="006E4393" w:rsidRPr="002B78EF" w:rsidRDefault="006E4393" w:rsidP="008D119E">
            <w:pPr>
              <w:rPr>
                <w:b/>
                <w:bCs/>
                <w:spacing w:val="4"/>
                <w:sz w:val="16"/>
                <w:szCs w:val="16"/>
              </w:rPr>
            </w:pPr>
          </w:p>
        </w:tc>
        <w:tc>
          <w:tcPr>
            <w:tcW w:w="1701" w:type="dxa"/>
            <w:vMerge/>
            <w:tcBorders>
              <w:left w:val="single" w:sz="6" w:space="0" w:color="auto"/>
              <w:right w:val="single" w:sz="6" w:space="0" w:color="auto"/>
            </w:tcBorders>
          </w:tcPr>
          <w:p w:rsidR="006E4393" w:rsidRPr="002B78EF" w:rsidRDefault="006E4393" w:rsidP="008D119E">
            <w:pPr>
              <w:ind w:left="-17"/>
              <w:rPr>
                <w:sz w:val="16"/>
                <w:szCs w:val="16"/>
              </w:rPr>
            </w:pPr>
          </w:p>
        </w:tc>
        <w:tc>
          <w:tcPr>
            <w:tcW w:w="4111" w:type="dxa"/>
            <w:tcBorders>
              <w:top w:val="double" w:sz="6" w:space="0" w:color="auto"/>
              <w:left w:val="single" w:sz="6" w:space="0" w:color="auto"/>
              <w:right w:val="single" w:sz="6" w:space="0" w:color="auto"/>
            </w:tcBorders>
          </w:tcPr>
          <w:p w:rsidR="006E4393" w:rsidRPr="00A52A8D" w:rsidRDefault="006E4393" w:rsidP="00E45D2B">
            <w:pPr>
              <w:spacing w:line="60" w:lineRule="atLeast"/>
              <w:jc w:val="both"/>
              <w:rPr>
                <w:spacing w:val="-4"/>
                <w:sz w:val="15"/>
                <w:szCs w:val="15"/>
              </w:rPr>
            </w:pPr>
            <w:r w:rsidRPr="006E4393">
              <w:rPr>
                <w:spacing w:val="-4"/>
                <w:sz w:val="15"/>
                <w:szCs w:val="15"/>
              </w:rPr>
              <w:t xml:space="preserve">Отклонение </w:t>
            </w:r>
            <w:r w:rsidRPr="00A52A8D">
              <w:rPr>
                <w:spacing w:val="-4"/>
                <w:sz w:val="15"/>
                <w:szCs w:val="15"/>
              </w:rPr>
              <w:t>от номинальных размеров и геометрической формы:</w:t>
            </w:r>
          </w:p>
          <w:p w:rsidR="006E4393" w:rsidRPr="00A52A8D" w:rsidRDefault="006E4393" w:rsidP="00E45D2B">
            <w:pPr>
              <w:spacing w:line="60" w:lineRule="atLeast"/>
              <w:jc w:val="both"/>
              <w:rPr>
                <w:spacing w:val="-4"/>
                <w:sz w:val="15"/>
                <w:szCs w:val="15"/>
              </w:rPr>
            </w:pPr>
            <w:r w:rsidRPr="00A52A8D">
              <w:rPr>
                <w:spacing w:val="-4"/>
                <w:sz w:val="15"/>
                <w:szCs w:val="15"/>
              </w:rPr>
              <w:t>- отклонение от сопрягаемых размеров сборочных единиц;</w:t>
            </w:r>
          </w:p>
          <w:p w:rsidR="006E4393" w:rsidRPr="00A52A8D" w:rsidRDefault="006E4393" w:rsidP="00E45D2B">
            <w:pPr>
              <w:spacing w:line="60" w:lineRule="atLeast"/>
              <w:jc w:val="both"/>
              <w:rPr>
                <w:spacing w:val="-4"/>
                <w:sz w:val="15"/>
                <w:szCs w:val="15"/>
              </w:rPr>
            </w:pPr>
            <w:r w:rsidRPr="00A52A8D">
              <w:rPr>
                <w:spacing w:val="-4"/>
                <w:sz w:val="15"/>
                <w:szCs w:val="15"/>
              </w:rPr>
              <w:t>- отклонение от плоскостности;</w:t>
            </w:r>
          </w:p>
          <w:p w:rsidR="006E4393" w:rsidRPr="00A52A8D" w:rsidRDefault="006E4393" w:rsidP="00E45D2B">
            <w:pPr>
              <w:spacing w:line="60" w:lineRule="atLeast"/>
              <w:jc w:val="both"/>
              <w:rPr>
                <w:spacing w:val="-4"/>
                <w:sz w:val="15"/>
                <w:szCs w:val="15"/>
              </w:rPr>
            </w:pPr>
            <w:r w:rsidRPr="00A52A8D">
              <w:rPr>
                <w:spacing w:val="-4"/>
                <w:sz w:val="15"/>
                <w:szCs w:val="15"/>
              </w:rPr>
              <w:t>- отклонение от перпендикулярности</w:t>
            </w:r>
            <w:r w:rsidR="00B371E0" w:rsidRPr="00A52A8D">
              <w:rPr>
                <w:spacing w:val="-4"/>
                <w:sz w:val="15"/>
                <w:szCs w:val="15"/>
              </w:rPr>
              <w:t xml:space="preserve"> (отклонение от равенства длин диагоналей)</w:t>
            </w:r>
            <w:r w:rsidRPr="00A52A8D">
              <w:rPr>
                <w:spacing w:val="-4"/>
                <w:sz w:val="15"/>
                <w:szCs w:val="15"/>
              </w:rPr>
              <w:t xml:space="preserve">; </w:t>
            </w:r>
          </w:p>
          <w:p w:rsidR="006E4393" w:rsidRPr="006E4393" w:rsidRDefault="006E4393" w:rsidP="00E45D2B">
            <w:pPr>
              <w:spacing w:line="60" w:lineRule="atLeast"/>
              <w:jc w:val="both"/>
              <w:rPr>
                <w:rFonts w:ascii="Arial" w:hAnsi="Arial" w:cs="Arial"/>
                <w:sz w:val="15"/>
                <w:szCs w:val="15"/>
              </w:rPr>
            </w:pPr>
            <w:r w:rsidRPr="00A52A8D">
              <w:rPr>
                <w:spacing w:val="-4"/>
                <w:sz w:val="15"/>
                <w:szCs w:val="15"/>
              </w:rPr>
              <w:t>- отклонение от прямолинейности изд</w:t>
            </w:r>
            <w:r w:rsidRPr="00A52A8D">
              <w:rPr>
                <w:spacing w:val="-4"/>
                <w:sz w:val="15"/>
                <w:szCs w:val="15"/>
              </w:rPr>
              <w:t>е</w:t>
            </w:r>
            <w:r w:rsidRPr="00A52A8D">
              <w:rPr>
                <w:spacing w:val="-4"/>
                <w:sz w:val="15"/>
                <w:szCs w:val="15"/>
              </w:rPr>
              <w:t>лий;</w:t>
            </w:r>
            <w:r w:rsidRPr="006E4393">
              <w:rPr>
                <w:rFonts w:ascii="Arial" w:hAnsi="Arial" w:cs="Arial"/>
                <w:sz w:val="15"/>
                <w:szCs w:val="15"/>
              </w:rPr>
              <w:t xml:space="preserve"> </w:t>
            </w:r>
          </w:p>
          <w:p w:rsidR="00180DF2" w:rsidRPr="006E4393" w:rsidRDefault="00180DF2" w:rsidP="00E45D2B">
            <w:pPr>
              <w:spacing w:line="60" w:lineRule="atLeast"/>
              <w:jc w:val="both"/>
              <w:rPr>
                <w:sz w:val="15"/>
                <w:szCs w:val="15"/>
              </w:rPr>
            </w:pPr>
            <w:r w:rsidRPr="00F2385D">
              <w:rPr>
                <w:spacing w:val="-4"/>
                <w:sz w:val="15"/>
                <w:szCs w:val="15"/>
              </w:rPr>
              <w:t>- величине провесов;</w:t>
            </w:r>
            <w:r>
              <w:rPr>
                <w:spacing w:val="-4"/>
                <w:sz w:val="15"/>
                <w:szCs w:val="15"/>
              </w:rPr>
              <w:t xml:space="preserve"> </w:t>
            </w:r>
          </w:p>
          <w:p w:rsidR="006E4393" w:rsidRPr="00A52A8D" w:rsidRDefault="006E4393" w:rsidP="00E45D2B">
            <w:pPr>
              <w:autoSpaceDE w:val="0"/>
              <w:autoSpaceDN w:val="0"/>
              <w:adjustRightInd w:val="0"/>
              <w:rPr>
                <w:spacing w:val="-4"/>
                <w:sz w:val="15"/>
                <w:szCs w:val="15"/>
              </w:rPr>
            </w:pPr>
            <w:r w:rsidRPr="00A52A8D">
              <w:rPr>
                <w:spacing w:val="-4"/>
                <w:sz w:val="15"/>
                <w:szCs w:val="15"/>
              </w:rPr>
              <w:t>Соответствие размеров и расположения отверстий для отвода конденсата и воды требованиям рабочих черт</w:t>
            </w:r>
            <w:r w:rsidRPr="00A52A8D">
              <w:rPr>
                <w:spacing w:val="-4"/>
                <w:sz w:val="15"/>
                <w:szCs w:val="15"/>
              </w:rPr>
              <w:t>е</w:t>
            </w:r>
            <w:r w:rsidRPr="00A52A8D">
              <w:rPr>
                <w:spacing w:val="-4"/>
                <w:sz w:val="15"/>
                <w:szCs w:val="15"/>
              </w:rPr>
              <w:t>жей;</w:t>
            </w:r>
          </w:p>
          <w:p w:rsidR="006E4393" w:rsidRPr="006E4393" w:rsidRDefault="006E4393" w:rsidP="00390281">
            <w:pPr>
              <w:spacing w:line="60" w:lineRule="atLeast"/>
              <w:jc w:val="both"/>
              <w:rPr>
                <w:sz w:val="15"/>
                <w:szCs w:val="15"/>
              </w:rPr>
            </w:pPr>
            <w:r w:rsidRPr="00A52A8D">
              <w:rPr>
                <w:spacing w:val="-4"/>
                <w:sz w:val="15"/>
                <w:szCs w:val="15"/>
              </w:rPr>
              <w:t>Предельные отклонения от номинальных размеров заз</w:t>
            </w:r>
            <w:r w:rsidRPr="00A52A8D">
              <w:rPr>
                <w:spacing w:val="-4"/>
                <w:sz w:val="15"/>
                <w:szCs w:val="15"/>
              </w:rPr>
              <w:t>о</w:t>
            </w:r>
            <w:r w:rsidRPr="00A52A8D">
              <w:rPr>
                <w:spacing w:val="-4"/>
                <w:sz w:val="15"/>
                <w:szCs w:val="15"/>
              </w:rPr>
              <w:t>ров в притворах элементов остекления</w:t>
            </w:r>
          </w:p>
        </w:tc>
        <w:tc>
          <w:tcPr>
            <w:tcW w:w="1842" w:type="dxa"/>
            <w:tcBorders>
              <w:top w:val="double" w:sz="6" w:space="0" w:color="auto"/>
              <w:left w:val="single" w:sz="6" w:space="0" w:color="auto"/>
              <w:right w:val="single" w:sz="6" w:space="0" w:color="auto"/>
            </w:tcBorders>
          </w:tcPr>
          <w:p w:rsidR="00B371E0" w:rsidRDefault="006E4393" w:rsidP="00E45D2B">
            <w:pPr>
              <w:suppressAutoHyphens/>
              <w:ind w:left="-41" w:right="-23"/>
              <w:jc w:val="both"/>
              <w:rPr>
                <w:sz w:val="15"/>
                <w:szCs w:val="15"/>
              </w:rPr>
            </w:pPr>
            <w:r w:rsidRPr="006E4393">
              <w:rPr>
                <w:sz w:val="15"/>
                <w:szCs w:val="15"/>
              </w:rPr>
              <w:t>ГОСТ 26433.1-89</w:t>
            </w:r>
            <w:r w:rsidR="00B371E0">
              <w:rPr>
                <w:sz w:val="15"/>
                <w:szCs w:val="15"/>
              </w:rPr>
              <w:t>,</w:t>
            </w:r>
          </w:p>
          <w:p w:rsidR="006E4393" w:rsidRPr="006E4393" w:rsidRDefault="00B371E0" w:rsidP="00E45D2B">
            <w:pPr>
              <w:suppressAutoHyphens/>
              <w:ind w:left="-41" w:right="-23"/>
              <w:jc w:val="both"/>
              <w:rPr>
                <w:sz w:val="15"/>
                <w:szCs w:val="15"/>
              </w:rPr>
            </w:pPr>
            <w:r w:rsidRPr="00B371E0">
              <w:rPr>
                <w:sz w:val="15"/>
                <w:szCs w:val="15"/>
              </w:rPr>
              <w:t>СТБ 1457-2004</w:t>
            </w:r>
          </w:p>
        </w:tc>
      </w:tr>
      <w:tr w:rsidR="00296D85" w:rsidRPr="0066216A" w:rsidTr="004C5E4E">
        <w:tblPrEx>
          <w:tblCellMar>
            <w:top w:w="0" w:type="dxa"/>
            <w:bottom w:w="0" w:type="dxa"/>
          </w:tblCellMar>
        </w:tblPrEx>
        <w:trPr>
          <w:trHeight w:val="184"/>
        </w:trPr>
        <w:tc>
          <w:tcPr>
            <w:tcW w:w="1985" w:type="dxa"/>
            <w:vMerge/>
            <w:tcBorders>
              <w:left w:val="single" w:sz="6" w:space="0" w:color="auto"/>
              <w:right w:val="single" w:sz="6" w:space="0" w:color="auto"/>
            </w:tcBorders>
          </w:tcPr>
          <w:p w:rsidR="00296D85" w:rsidRPr="002B78EF" w:rsidRDefault="00296D85" w:rsidP="008D119E">
            <w:pPr>
              <w:rPr>
                <w:b/>
                <w:bCs/>
                <w:spacing w:val="4"/>
                <w:sz w:val="16"/>
                <w:szCs w:val="16"/>
              </w:rPr>
            </w:pPr>
          </w:p>
        </w:tc>
        <w:tc>
          <w:tcPr>
            <w:tcW w:w="1701" w:type="dxa"/>
            <w:vMerge/>
            <w:tcBorders>
              <w:left w:val="single" w:sz="6" w:space="0" w:color="auto"/>
              <w:right w:val="single" w:sz="6" w:space="0" w:color="auto"/>
            </w:tcBorders>
          </w:tcPr>
          <w:p w:rsidR="00296D85" w:rsidRPr="002B78EF" w:rsidRDefault="00296D85" w:rsidP="008D119E">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Внешний вид;</w:t>
            </w:r>
          </w:p>
        </w:tc>
        <w:tc>
          <w:tcPr>
            <w:tcW w:w="1842"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rPr>
                <w:spacing w:val="-6"/>
                <w:sz w:val="15"/>
                <w:szCs w:val="15"/>
              </w:rPr>
            </w:pPr>
            <w:r w:rsidRPr="00A52A8D">
              <w:rPr>
                <w:spacing w:val="-6"/>
                <w:sz w:val="15"/>
                <w:szCs w:val="15"/>
              </w:rPr>
              <w:t>СТБ 1912-2008, п. 8.9.1</w:t>
            </w:r>
          </w:p>
        </w:tc>
      </w:tr>
      <w:tr w:rsidR="00296D85" w:rsidRPr="0066216A" w:rsidTr="004C5E4E">
        <w:tblPrEx>
          <w:tblCellMar>
            <w:top w:w="0" w:type="dxa"/>
            <w:bottom w:w="0" w:type="dxa"/>
          </w:tblCellMar>
        </w:tblPrEx>
        <w:trPr>
          <w:trHeight w:val="184"/>
        </w:trPr>
        <w:tc>
          <w:tcPr>
            <w:tcW w:w="1985" w:type="dxa"/>
            <w:vMerge/>
            <w:tcBorders>
              <w:left w:val="single" w:sz="6" w:space="0" w:color="auto"/>
              <w:right w:val="single" w:sz="6" w:space="0" w:color="auto"/>
            </w:tcBorders>
          </w:tcPr>
          <w:p w:rsidR="00296D85" w:rsidRPr="002B78EF" w:rsidRDefault="00296D85" w:rsidP="008D119E">
            <w:pPr>
              <w:rPr>
                <w:b/>
                <w:bCs/>
                <w:spacing w:val="4"/>
                <w:sz w:val="16"/>
                <w:szCs w:val="16"/>
              </w:rPr>
            </w:pPr>
          </w:p>
        </w:tc>
        <w:tc>
          <w:tcPr>
            <w:tcW w:w="1701" w:type="dxa"/>
            <w:vMerge/>
            <w:tcBorders>
              <w:left w:val="single" w:sz="6" w:space="0" w:color="auto"/>
              <w:right w:val="single" w:sz="6" w:space="0" w:color="auto"/>
            </w:tcBorders>
          </w:tcPr>
          <w:p w:rsidR="00296D85" w:rsidRPr="002B78EF" w:rsidRDefault="00296D85" w:rsidP="008D119E">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4C5E4E">
            <w:pPr>
              <w:spacing w:line="60" w:lineRule="atLeast"/>
              <w:jc w:val="both"/>
              <w:rPr>
                <w:sz w:val="15"/>
                <w:szCs w:val="15"/>
              </w:rPr>
            </w:pPr>
            <w:r w:rsidRPr="00A52A8D">
              <w:rPr>
                <w:sz w:val="15"/>
                <w:szCs w:val="15"/>
              </w:rPr>
              <w:t>Комплектность, маркировка, упаковка</w:t>
            </w:r>
          </w:p>
        </w:tc>
        <w:tc>
          <w:tcPr>
            <w:tcW w:w="1842"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rPr>
                <w:spacing w:val="-6"/>
                <w:sz w:val="15"/>
                <w:szCs w:val="15"/>
              </w:rPr>
            </w:pPr>
            <w:r w:rsidRPr="00A52A8D">
              <w:rPr>
                <w:spacing w:val="-6"/>
                <w:sz w:val="15"/>
                <w:szCs w:val="15"/>
              </w:rPr>
              <w:t>СТБ 1912-2008, п. 8.9.1</w:t>
            </w:r>
          </w:p>
        </w:tc>
      </w:tr>
      <w:tr w:rsidR="00296D85" w:rsidRPr="0066216A" w:rsidTr="004C5E4E">
        <w:tblPrEx>
          <w:tblCellMar>
            <w:top w:w="0" w:type="dxa"/>
            <w:bottom w:w="0" w:type="dxa"/>
          </w:tblCellMar>
        </w:tblPrEx>
        <w:trPr>
          <w:trHeight w:val="184"/>
        </w:trPr>
        <w:tc>
          <w:tcPr>
            <w:tcW w:w="1985" w:type="dxa"/>
            <w:vMerge w:val="restart"/>
            <w:tcBorders>
              <w:left w:val="single" w:sz="6" w:space="0" w:color="auto"/>
              <w:right w:val="single" w:sz="6" w:space="0" w:color="auto"/>
            </w:tcBorders>
          </w:tcPr>
          <w:p w:rsidR="00296D85" w:rsidRPr="00457B83" w:rsidRDefault="00296D85" w:rsidP="00E45D2B">
            <w:pPr>
              <w:suppressAutoHyphens/>
              <w:ind w:left="-41" w:right="-23"/>
              <w:rPr>
                <w:b/>
                <w:bCs/>
                <w:spacing w:val="4"/>
                <w:sz w:val="16"/>
                <w:szCs w:val="16"/>
              </w:rPr>
            </w:pPr>
            <w:r w:rsidRPr="00457B83">
              <w:rPr>
                <w:b/>
                <w:bCs/>
                <w:spacing w:val="4"/>
                <w:sz w:val="16"/>
                <w:szCs w:val="16"/>
              </w:rPr>
              <w:t>Витрины и витражи из алюминиевых профи</w:t>
            </w:r>
            <w:r>
              <w:rPr>
                <w:b/>
                <w:bCs/>
                <w:spacing w:val="4"/>
                <w:sz w:val="16"/>
                <w:szCs w:val="16"/>
              </w:rPr>
              <w:t>л</w:t>
            </w:r>
            <w:r w:rsidRPr="00457B83">
              <w:rPr>
                <w:b/>
                <w:bCs/>
                <w:spacing w:val="4"/>
                <w:sz w:val="16"/>
                <w:szCs w:val="16"/>
              </w:rPr>
              <w:t>ей</w:t>
            </w:r>
          </w:p>
        </w:tc>
        <w:tc>
          <w:tcPr>
            <w:tcW w:w="1701" w:type="dxa"/>
            <w:vMerge w:val="restart"/>
            <w:tcBorders>
              <w:left w:val="single" w:sz="6" w:space="0" w:color="auto"/>
              <w:right w:val="single" w:sz="6" w:space="0" w:color="auto"/>
            </w:tcBorders>
          </w:tcPr>
          <w:p w:rsidR="00296D85" w:rsidRPr="00457B83" w:rsidRDefault="00296D85" w:rsidP="00CC69B7">
            <w:pPr>
              <w:suppressAutoHyphens/>
              <w:ind w:left="-41" w:right="-23"/>
              <w:jc w:val="both"/>
              <w:rPr>
                <w:sz w:val="16"/>
                <w:szCs w:val="16"/>
              </w:rPr>
            </w:pPr>
            <w:r w:rsidRPr="00457B83">
              <w:rPr>
                <w:sz w:val="16"/>
                <w:szCs w:val="16"/>
              </w:rPr>
              <w:t>СТБ 1609-20</w:t>
            </w:r>
            <w:r w:rsidR="00CC69B7">
              <w:rPr>
                <w:sz w:val="16"/>
                <w:szCs w:val="16"/>
              </w:rPr>
              <w:t>20</w:t>
            </w: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Соответствия размеров изделий рабочим чертежам;</w:t>
            </w:r>
          </w:p>
          <w:p w:rsidR="00296D85" w:rsidRPr="00A52A8D" w:rsidRDefault="00296D85" w:rsidP="00E45D2B">
            <w:pPr>
              <w:spacing w:line="60" w:lineRule="atLeast"/>
              <w:jc w:val="both"/>
              <w:rPr>
                <w:sz w:val="15"/>
                <w:szCs w:val="15"/>
              </w:rPr>
            </w:pPr>
            <w:r w:rsidRPr="00A52A8D">
              <w:rPr>
                <w:sz w:val="15"/>
                <w:szCs w:val="15"/>
              </w:rPr>
              <w:t>Геометрические параметры элементов и изделий:</w:t>
            </w:r>
          </w:p>
          <w:p w:rsidR="00296D85" w:rsidRPr="00A52A8D" w:rsidRDefault="00296D85" w:rsidP="00E45D2B">
            <w:pPr>
              <w:spacing w:line="60" w:lineRule="atLeast"/>
              <w:jc w:val="both"/>
              <w:rPr>
                <w:sz w:val="15"/>
                <w:szCs w:val="15"/>
              </w:rPr>
            </w:pPr>
            <w:r w:rsidRPr="00A52A8D">
              <w:rPr>
                <w:sz w:val="15"/>
                <w:szCs w:val="15"/>
              </w:rPr>
              <w:t>- отклонения от линейных разм</w:t>
            </w:r>
            <w:r w:rsidRPr="00A52A8D">
              <w:rPr>
                <w:sz w:val="15"/>
                <w:szCs w:val="15"/>
              </w:rPr>
              <w:t>е</w:t>
            </w:r>
            <w:r w:rsidRPr="00A52A8D">
              <w:rPr>
                <w:sz w:val="15"/>
                <w:szCs w:val="15"/>
              </w:rPr>
              <w:t>ров;</w:t>
            </w:r>
          </w:p>
          <w:p w:rsidR="00296D85" w:rsidRPr="00A52A8D" w:rsidRDefault="00296D85" w:rsidP="00E45D2B">
            <w:pPr>
              <w:spacing w:line="60" w:lineRule="atLeast"/>
              <w:jc w:val="both"/>
              <w:rPr>
                <w:sz w:val="15"/>
                <w:szCs w:val="15"/>
              </w:rPr>
            </w:pPr>
            <w:r w:rsidRPr="00A52A8D">
              <w:rPr>
                <w:sz w:val="15"/>
                <w:szCs w:val="15"/>
              </w:rPr>
              <w:t>- отклонение от прям</w:t>
            </w:r>
            <w:r w:rsidRPr="00A52A8D">
              <w:rPr>
                <w:sz w:val="15"/>
                <w:szCs w:val="15"/>
              </w:rPr>
              <w:t>о</w:t>
            </w:r>
            <w:r w:rsidRPr="00A52A8D">
              <w:rPr>
                <w:sz w:val="15"/>
                <w:szCs w:val="15"/>
              </w:rPr>
              <w:t>линейности;</w:t>
            </w:r>
          </w:p>
          <w:p w:rsidR="00296D85" w:rsidRPr="00A52A8D" w:rsidRDefault="00296D85" w:rsidP="00E45D2B">
            <w:pPr>
              <w:spacing w:line="60" w:lineRule="atLeast"/>
              <w:jc w:val="both"/>
              <w:rPr>
                <w:sz w:val="15"/>
                <w:szCs w:val="15"/>
              </w:rPr>
            </w:pPr>
            <w:r w:rsidRPr="00A52A8D">
              <w:rPr>
                <w:sz w:val="15"/>
                <w:szCs w:val="15"/>
              </w:rPr>
              <w:t>- отклонение от плоск</w:t>
            </w:r>
            <w:r w:rsidRPr="00A52A8D">
              <w:rPr>
                <w:sz w:val="15"/>
                <w:szCs w:val="15"/>
              </w:rPr>
              <w:t>о</w:t>
            </w:r>
            <w:r w:rsidRPr="00A52A8D">
              <w:rPr>
                <w:sz w:val="15"/>
                <w:szCs w:val="15"/>
              </w:rPr>
              <w:t>стности;</w:t>
            </w:r>
          </w:p>
          <w:p w:rsidR="00296D85" w:rsidRPr="00A52A8D" w:rsidRDefault="00296D85" w:rsidP="00E45D2B">
            <w:pPr>
              <w:spacing w:line="60" w:lineRule="atLeast"/>
              <w:jc w:val="both"/>
              <w:rPr>
                <w:sz w:val="15"/>
                <w:szCs w:val="15"/>
              </w:rPr>
            </w:pPr>
            <w:r w:rsidRPr="00A52A8D">
              <w:rPr>
                <w:sz w:val="15"/>
                <w:szCs w:val="15"/>
              </w:rPr>
              <w:t>- отклонение от равенства диагон</w:t>
            </w:r>
            <w:r w:rsidRPr="00A52A8D">
              <w:rPr>
                <w:sz w:val="15"/>
                <w:szCs w:val="15"/>
              </w:rPr>
              <w:t>а</w:t>
            </w:r>
            <w:r w:rsidRPr="00A52A8D">
              <w:rPr>
                <w:sz w:val="15"/>
                <w:szCs w:val="15"/>
              </w:rPr>
              <w:t>лей.</w:t>
            </w:r>
          </w:p>
          <w:p w:rsidR="00296D85" w:rsidRPr="00A52A8D" w:rsidRDefault="00296D85" w:rsidP="00E45D2B">
            <w:pPr>
              <w:spacing w:line="60" w:lineRule="atLeast"/>
              <w:jc w:val="both"/>
              <w:rPr>
                <w:sz w:val="15"/>
                <w:szCs w:val="15"/>
              </w:rPr>
            </w:pPr>
            <w:r w:rsidRPr="00A52A8D">
              <w:rPr>
                <w:sz w:val="15"/>
                <w:szCs w:val="15"/>
              </w:rPr>
              <w:lastRenderedPageBreak/>
              <w:t>Отклонение от зазоров в местах соединения д</w:t>
            </w:r>
            <w:r w:rsidRPr="00A52A8D">
              <w:rPr>
                <w:sz w:val="15"/>
                <w:szCs w:val="15"/>
              </w:rPr>
              <w:t>е</w:t>
            </w:r>
            <w:r w:rsidRPr="00A52A8D">
              <w:rPr>
                <w:sz w:val="15"/>
                <w:szCs w:val="15"/>
              </w:rPr>
              <w:t>талей;</w:t>
            </w:r>
          </w:p>
          <w:p w:rsidR="00296D85" w:rsidRPr="00A52A8D" w:rsidRDefault="00296D85" w:rsidP="00E45D2B">
            <w:pPr>
              <w:spacing w:line="60" w:lineRule="atLeast"/>
              <w:jc w:val="both"/>
              <w:rPr>
                <w:sz w:val="15"/>
                <w:szCs w:val="15"/>
              </w:rPr>
            </w:pPr>
            <w:r w:rsidRPr="00A52A8D">
              <w:rPr>
                <w:sz w:val="15"/>
                <w:szCs w:val="15"/>
              </w:rPr>
              <w:t>Соответствие установки опорных, фиксирующих и огран</w:t>
            </w:r>
            <w:r w:rsidRPr="00A52A8D">
              <w:rPr>
                <w:sz w:val="15"/>
                <w:szCs w:val="15"/>
              </w:rPr>
              <w:t>и</w:t>
            </w:r>
            <w:r w:rsidRPr="00A52A8D">
              <w:rPr>
                <w:sz w:val="15"/>
                <w:szCs w:val="15"/>
              </w:rPr>
              <w:t>чительных прокл</w:t>
            </w:r>
            <w:r w:rsidRPr="00A52A8D">
              <w:rPr>
                <w:sz w:val="15"/>
                <w:szCs w:val="15"/>
              </w:rPr>
              <w:t>а</w:t>
            </w:r>
            <w:r w:rsidRPr="00A52A8D">
              <w:rPr>
                <w:sz w:val="15"/>
                <w:szCs w:val="15"/>
              </w:rPr>
              <w:t>док;</w:t>
            </w:r>
          </w:p>
          <w:p w:rsidR="00296D85" w:rsidRPr="00A52A8D" w:rsidRDefault="00296D85" w:rsidP="00E45D2B">
            <w:pPr>
              <w:spacing w:line="60" w:lineRule="atLeast"/>
              <w:jc w:val="both"/>
              <w:rPr>
                <w:sz w:val="15"/>
                <w:szCs w:val="15"/>
              </w:rPr>
            </w:pPr>
            <w:r w:rsidRPr="00A52A8D">
              <w:rPr>
                <w:sz w:val="15"/>
                <w:szCs w:val="15"/>
              </w:rPr>
              <w:t>Внешний вид защитно-декоративного (антикоррозионн</w:t>
            </w:r>
            <w:r w:rsidRPr="00A52A8D">
              <w:rPr>
                <w:sz w:val="15"/>
                <w:szCs w:val="15"/>
              </w:rPr>
              <w:t>о</w:t>
            </w:r>
            <w:r w:rsidRPr="00A52A8D">
              <w:rPr>
                <w:sz w:val="15"/>
                <w:szCs w:val="15"/>
              </w:rPr>
              <w:t>го) покр</w:t>
            </w:r>
            <w:r w:rsidRPr="00A52A8D">
              <w:rPr>
                <w:sz w:val="15"/>
                <w:szCs w:val="15"/>
              </w:rPr>
              <w:t>ы</w:t>
            </w:r>
            <w:r w:rsidRPr="00A52A8D">
              <w:rPr>
                <w:sz w:val="15"/>
                <w:szCs w:val="15"/>
              </w:rPr>
              <w:t xml:space="preserve">тия; </w:t>
            </w:r>
          </w:p>
          <w:p w:rsidR="00296D85" w:rsidRPr="00A52A8D" w:rsidRDefault="00296D85" w:rsidP="00E45D2B">
            <w:pPr>
              <w:spacing w:line="60" w:lineRule="atLeast"/>
              <w:jc w:val="both"/>
              <w:rPr>
                <w:sz w:val="15"/>
                <w:szCs w:val="15"/>
              </w:rPr>
            </w:pPr>
            <w:r w:rsidRPr="00A52A8D">
              <w:rPr>
                <w:sz w:val="15"/>
                <w:szCs w:val="15"/>
              </w:rPr>
              <w:t>Наличие и соответствие установки опорных, фиксиру</w:t>
            </w:r>
            <w:r w:rsidRPr="00A52A8D">
              <w:rPr>
                <w:sz w:val="15"/>
                <w:szCs w:val="15"/>
              </w:rPr>
              <w:t>ю</w:t>
            </w:r>
            <w:r w:rsidRPr="00A52A8D">
              <w:rPr>
                <w:sz w:val="15"/>
                <w:szCs w:val="15"/>
              </w:rPr>
              <w:t xml:space="preserve">щих и ограничительных прокладок; </w:t>
            </w:r>
          </w:p>
        </w:tc>
        <w:tc>
          <w:tcPr>
            <w:tcW w:w="1842" w:type="dxa"/>
            <w:tcBorders>
              <w:top w:val="double" w:sz="6" w:space="0" w:color="auto"/>
              <w:left w:val="single" w:sz="6" w:space="0" w:color="auto"/>
              <w:bottom w:val="double" w:sz="6" w:space="0" w:color="auto"/>
              <w:right w:val="single" w:sz="6" w:space="0" w:color="auto"/>
            </w:tcBorders>
          </w:tcPr>
          <w:p w:rsidR="00296D85" w:rsidRPr="009076FA" w:rsidRDefault="00296D85" w:rsidP="00E45D2B">
            <w:pPr>
              <w:suppressAutoHyphens/>
              <w:ind w:left="-41" w:right="-23"/>
              <w:jc w:val="both"/>
              <w:rPr>
                <w:sz w:val="16"/>
                <w:szCs w:val="16"/>
              </w:rPr>
            </w:pPr>
            <w:r w:rsidRPr="009076FA">
              <w:rPr>
                <w:sz w:val="16"/>
                <w:szCs w:val="16"/>
              </w:rPr>
              <w:lastRenderedPageBreak/>
              <w:t>ГОСТ 26433.1-89</w:t>
            </w:r>
          </w:p>
          <w:p w:rsidR="00296D85" w:rsidRPr="009076FA" w:rsidRDefault="00296D85" w:rsidP="00E45D2B">
            <w:pPr>
              <w:suppressAutoHyphens/>
              <w:ind w:left="-41" w:right="-23"/>
              <w:jc w:val="both"/>
              <w:rPr>
                <w:sz w:val="16"/>
                <w:szCs w:val="16"/>
              </w:rPr>
            </w:pPr>
            <w:r w:rsidRPr="009076FA">
              <w:rPr>
                <w:sz w:val="16"/>
                <w:szCs w:val="16"/>
              </w:rPr>
              <w:t>СТБ 1609-20</w:t>
            </w:r>
            <w:r w:rsidR="00CC69B7">
              <w:rPr>
                <w:sz w:val="16"/>
                <w:szCs w:val="16"/>
              </w:rPr>
              <w:t>20</w:t>
            </w:r>
          </w:p>
          <w:p w:rsidR="00296D85" w:rsidRPr="009076FA" w:rsidRDefault="00296D85" w:rsidP="00E45D2B">
            <w:pPr>
              <w:suppressAutoHyphens/>
              <w:ind w:left="-41" w:right="-23"/>
              <w:jc w:val="both"/>
              <w:rPr>
                <w:sz w:val="16"/>
                <w:szCs w:val="16"/>
              </w:rPr>
            </w:pPr>
            <w:r w:rsidRPr="009076FA">
              <w:rPr>
                <w:sz w:val="16"/>
                <w:szCs w:val="16"/>
              </w:rPr>
              <w:t>ГОСТ 18321</w:t>
            </w:r>
          </w:p>
        </w:tc>
      </w:tr>
      <w:tr w:rsidR="00296D85" w:rsidRPr="0066216A" w:rsidTr="004C5E4E">
        <w:tblPrEx>
          <w:tblCellMar>
            <w:top w:w="0" w:type="dxa"/>
            <w:bottom w:w="0" w:type="dxa"/>
          </w:tblCellMar>
        </w:tblPrEx>
        <w:trPr>
          <w:trHeight w:val="184"/>
        </w:trPr>
        <w:tc>
          <w:tcPr>
            <w:tcW w:w="1985" w:type="dxa"/>
            <w:vMerge/>
            <w:tcBorders>
              <w:left w:val="single" w:sz="6" w:space="0" w:color="auto"/>
              <w:right w:val="single" w:sz="6" w:space="0" w:color="auto"/>
            </w:tcBorders>
          </w:tcPr>
          <w:p w:rsidR="00296D85" w:rsidRPr="00457B83" w:rsidRDefault="00296D85" w:rsidP="00E45D2B">
            <w:pPr>
              <w:suppressAutoHyphens/>
              <w:ind w:left="-41" w:right="-23"/>
              <w:rPr>
                <w:b/>
                <w:bCs/>
                <w:spacing w:val="4"/>
                <w:sz w:val="16"/>
                <w:szCs w:val="16"/>
              </w:rPr>
            </w:pPr>
          </w:p>
        </w:tc>
        <w:tc>
          <w:tcPr>
            <w:tcW w:w="1701" w:type="dxa"/>
            <w:vMerge/>
            <w:tcBorders>
              <w:left w:val="single" w:sz="6" w:space="0" w:color="auto"/>
              <w:right w:val="single" w:sz="6" w:space="0" w:color="auto"/>
            </w:tcBorders>
          </w:tcPr>
          <w:p w:rsidR="00296D85" w:rsidRPr="00457B83" w:rsidRDefault="00296D85" w:rsidP="00E45D2B">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Наличие и соответствие установки опорных, фиксиру</w:t>
            </w:r>
            <w:r w:rsidRPr="00A52A8D">
              <w:rPr>
                <w:sz w:val="15"/>
                <w:szCs w:val="15"/>
              </w:rPr>
              <w:t>ю</w:t>
            </w:r>
            <w:r w:rsidRPr="00A52A8D">
              <w:rPr>
                <w:sz w:val="15"/>
                <w:szCs w:val="15"/>
              </w:rPr>
              <w:t>щих и ограничительных прокладок;</w:t>
            </w:r>
          </w:p>
        </w:tc>
        <w:tc>
          <w:tcPr>
            <w:tcW w:w="1842" w:type="dxa"/>
            <w:tcBorders>
              <w:top w:val="double" w:sz="6" w:space="0" w:color="auto"/>
              <w:left w:val="single" w:sz="6" w:space="0" w:color="auto"/>
              <w:bottom w:val="double" w:sz="6" w:space="0" w:color="auto"/>
              <w:right w:val="single" w:sz="6" w:space="0" w:color="auto"/>
            </w:tcBorders>
          </w:tcPr>
          <w:p w:rsidR="00296D85" w:rsidRPr="009076FA" w:rsidRDefault="00296D85" w:rsidP="00E45D2B">
            <w:pPr>
              <w:suppressAutoHyphens/>
              <w:ind w:left="-41" w:right="-23"/>
              <w:jc w:val="both"/>
              <w:rPr>
                <w:sz w:val="16"/>
                <w:szCs w:val="16"/>
              </w:rPr>
            </w:pPr>
            <w:r w:rsidRPr="009076FA">
              <w:rPr>
                <w:sz w:val="16"/>
                <w:szCs w:val="16"/>
              </w:rPr>
              <w:t>ГОСТ 18321</w:t>
            </w:r>
          </w:p>
        </w:tc>
      </w:tr>
      <w:tr w:rsidR="00296D85" w:rsidRPr="0066216A" w:rsidTr="004C5E4E">
        <w:tblPrEx>
          <w:tblCellMar>
            <w:top w:w="0" w:type="dxa"/>
            <w:bottom w:w="0" w:type="dxa"/>
          </w:tblCellMar>
        </w:tblPrEx>
        <w:trPr>
          <w:trHeight w:val="184"/>
        </w:trPr>
        <w:tc>
          <w:tcPr>
            <w:tcW w:w="1985" w:type="dxa"/>
            <w:vMerge/>
            <w:tcBorders>
              <w:left w:val="single" w:sz="6" w:space="0" w:color="auto"/>
              <w:right w:val="single" w:sz="6" w:space="0" w:color="auto"/>
            </w:tcBorders>
          </w:tcPr>
          <w:p w:rsidR="00296D85" w:rsidRPr="00844310" w:rsidRDefault="00296D85" w:rsidP="00E45D2B">
            <w:pPr>
              <w:suppressAutoHyphens/>
              <w:ind w:left="-41" w:right="-23"/>
              <w:rPr>
                <w:b/>
                <w:bCs/>
                <w:spacing w:val="4"/>
                <w:sz w:val="16"/>
                <w:szCs w:val="16"/>
              </w:rPr>
            </w:pPr>
          </w:p>
        </w:tc>
        <w:tc>
          <w:tcPr>
            <w:tcW w:w="1701" w:type="dxa"/>
            <w:vMerge/>
            <w:tcBorders>
              <w:left w:val="single" w:sz="6" w:space="0" w:color="auto"/>
              <w:right w:val="single" w:sz="6" w:space="0" w:color="auto"/>
            </w:tcBorders>
          </w:tcPr>
          <w:p w:rsidR="00296D85" w:rsidRPr="00844310" w:rsidRDefault="00296D85" w:rsidP="00E45D2B">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6"/>
                <w:szCs w:val="16"/>
              </w:rPr>
            </w:pPr>
            <w:r w:rsidRPr="00A52A8D">
              <w:rPr>
                <w:sz w:val="16"/>
                <w:szCs w:val="16"/>
              </w:rPr>
              <w:t>Внешний вид;</w:t>
            </w:r>
          </w:p>
        </w:tc>
        <w:tc>
          <w:tcPr>
            <w:tcW w:w="1842" w:type="dxa"/>
            <w:tcBorders>
              <w:top w:val="double" w:sz="6" w:space="0" w:color="auto"/>
              <w:left w:val="single" w:sz="6" w:space="0" w:color="auto"/>
              <w:bottom w:val="double" w:sz="6" w:space="0" w:color="auto"/>
              <w:right w:val="single" w:sz="6" w:space="0" w:color="auto"/>
            </w:tcBorders>
          </w:tcPr>
          <w:p w:rsidR="00296D85" w:rsidRPr="009076FA" w:rsidRDefault="00296D85" w:rsidP="00E45D2B">
            <w:pPr>
              <w:suppressAutoHyphens/>
              <w:ind w:left="-41" w:right="-23"/>
              <w:jc w:val="both"/>
              <w:rPr>
                <w:sz w:val="16"/>
                <w:szCs w:val="16"/>
              </w:rPr>
            </w:pPr>
            <w:r w:rsidRPr="009076FA">
              <w:rPr>
                <w:sz w:val="16"/>
                <w:szCs w:val="16"/>
              </w:rPr>
              <w:t>СТБ 1609-2006, п.6.8</w:t>
            </w:r>
          </w:p>
        </w:tc>
      </w:tr>
      <w:tr w:rsidR="00296D85" w:rsidRPr="0066216A" w:rsidTr="004C5E4E">
        <w:tblPrEx>
          <w:tblCellMar>
            <w:top w:w="0" w:type="dxa"/>
            <w:bottom w:w="0" w:type="dxa"/>
          </w:tblCellMar>
        </w:tblPrEx>
        <w:trPr>
          <w:trHeight w:val="184"/>
        </w:trPr>
        <w:tc>
          <w:tcPr>
            <w:tcW w:w="1985" w:type="dxa"/>
            <w:vMerge/>
            <w:tcBorders>
              <w:left w:val="single" w:sz="6" w:space="0" w:color="auto"/>
              <w:right w:val="single" w:sz="6" w:space="0" w:color="auto"/>
            </w:tcBorders>
          </w:tcPr>
          <w:p w:rsidR="00296D85" w:rsidRPr="002B78EF" w:rsidRDefault="00296D85" w:rsidP="008D119E">
            <w:pPr>
              <w:rPr>
                <w:b/>
                <w:bCs/>
                <w:spacing w:val="4"/>
                <w:sz w:val="16"/>
                <w:szCs w:val="16"/>
              </w:rPr>
            </w:pPr>
          </w:p>
        </w:tc>
        <w:tc>
          <w:tcPr>
            <w:tcW w:w="1701" w:type="dxa"/>
            <w:vMerge/>
            <w:tcBorders>
              <w:left w:val="single" w:sz="6" w:space="0" w:color="auto"/>
              <w:right w:val="single" w:sz="6" w:space="0" w:color="auto"/>
            </w:tcBorders>
          </w:tcPr>
          <w:p w:rsidR="00296D85" w:rsidRPr="002B78EF" w:rsidRDefault="00296D85" w:rsidP="008D119E">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Комплектность, маркировка, упаковка</w:t>
            </w:r>
          </w:p>
        </w:tc>
        <w:tc>
          <w:tcPr>
            <w:tcW w:w="1842" w:type="dxa"/>
            <w:tcBorders>
              <w:top w:val="double" w:sz="6" w:space="0" w:color="auto"/>
              <w:left w:val="single" w:sz="6" w:space="0" w:color="auto"/>
              <w:bottom w:val="double" w:sz="6" w:space="0" w:color="auto"/>
              <w:right w:val="single" w:sz="6" w:space="0" w:color="auto"/>
            </w:tcBorders>
          </w:tcPr>
          <w:p w:rsidR="00296D85" w:rsidRPr="009076FA" w:rsidRDefault="00296D85" w:rsidP="00E45D2B">
            <w:pPr>
              <w:suppressAutoHyphens/>
              <w:ind w:left="-41" w:right="-23"/>
              <w:jc w:val="both"/>
              <w:rPr>
                <w:sz w:val="16"/>
                <w:szCs w:val="16"/>
              </w:rPr>
            </w:pPr>
            <w:r w:rsidRPr="009076FA">
              <w:rPr>
                <w:sz w:val="16"/>
                <w:szCs w:val="16"/>
              </w:rPr>
              <w:t>СТБ 1609-2006, п.6.12</w:t>
            </w:r>
          </w:p>
        </w:tc>
      </w:tr>
      <w:tr w:rsidR="00296D85" w:rsidRPr="0066216A" w:rsidTr="004C5E4E">
        <w:tblPrEx>
          <w:tblCellMar>
            <w:top w:w="0" w:type="dxa"/>
            <w:bottom w:w="0" w:type="dxa"/>
          </w:tblCellMar>
        </w:tblPrEx>
        <w:trPr>
          <w:trHeight w:val="184"/>
        </w:trPr>
        <w:tc>
          <w:tcPr>
            <w:tcW w:w="1985" w:type="dxa"/>
            <w:vMerge w:val="restart"/>
            <w:tcBorders>
              <w:left w:val="single" w:sz="6" w:space="0" w:color="auto"/>
              <w:right w:val="single" w:sz="6" w:space="0" w:color="auto"/>
            </w:tcBorders>
          </w:tcPr>
          <w:p w:rsidR="00296D85" w:rsidRPr="00457B83" w:rsidRDefault="00296D85" w:rsidP="00E45D2B">
            <w:pPr>
              <w:rPr>
                <w:b/>
                <w:bCs/>
                <w:spacing w:val="4"/>
                <w:sz w:val="16"/>
                <w:szCs w:val="16"/>
              </w:rPr>
            </w:pPr>
            <w:r w:rsidRPr="00457B83">
              <w:rPr>
                <w:b/>
                <w:bCs/>
                <w:spacing w:val="4"/>
                <w:sz w:val="16"/>
                <w:szCs w:val="16"/>
              </w:rPr>
              <w:t>Окна и балконные двери для зданий и сооружени</w:t>
            </w:r>
            <w:r w:rsidRPr="00457B83">
              <w:rPr>
                <w:b/>
                <w:bCs/>
                <w:spacing w:val="4"/>
                <w:sz w:val="16"/>
                <w:szCs w:val="16"/>
              </w:rPr>
              <w:t>й</w:t>
            </w:r>
          </w:p>
          <w:p w:rsidR="00296D85" w:rsidRPr="00457B83" w:rsidRDefault="00296D85" w:rsidP="00E45D2B">
            <w:pPr>
              <w:rPr>
                <w:b/>
                <w:bCs/>
                <w:spacing w:val="4"/>
                <w:sz w:val="16"/>
                <w:szCs w:val="16"/>
              </w:rPr>
            </w:pPr>
            <w:r w:rsidRPr="00457B83">
              <w:rPr>
                <w:b/>
                <w:bCs/>
                <w:spacing w:val="4"/>
                <w:sz w:val="16"/>
                <w:szCs w:val="16"/>
              </w:rPr>
              <w:t>(из алюминиевого проф</w:t>
            </w:r>
            <w:r w:rsidRPr="00457B83">
              <w:rPr>
                <w:b/>
                <w:bCs/>
                <w:spacing w:val="4"/>
                <w:sz w:val="16"/>
                <w:szCs w:val="16"/>
              </w:rPr>
              <w:t>и</w:t>
            </w:r>
            <w:r w:rsidRPr="00457B83">
              <w:rPr>
                <w:b/>
                <w:bCs/>
                <w:spacing w:val="4"/>
                <w:sz w:val="16"/>
                <w:szCs w:val="16"/>
              </w:rPr>
              <w:t>ля)</w:t>
            </w:r>
          </w:p>
        </w:tc>
        <w:tc>
          <w:tcPr>
            <w:tcW w:w="1701" w:type="dxa"/>
            <w:vMerge w:val="restart"/>
            <w:tcBorders>
              <w:left w:val="single" w:sz="6" w:space="0" w:color="auto"/>
              <w:right w:val="single" w:sz="6" w:space="0" w:color="auto"/>
            </w:tcBorders>
          </w:tcPr>
          <w:p w:rsidR="00296D85" w:rsidRPr="00457B83" w:rsidRDefault="00296D85" w:rsidP="00E45D2B">
            <w:pPr>
              <w:suppressAutoHyphens/>
              <w:ind w:left="-41" w:right="-23"/>
              <w:rPr>
                <w:sz w:val="16"/>
                <w:szCs w:val="16"/>
              </w:rPr>
            </w:pPr>
            <w:r w:rsidRPr="00457B83">
              <w:rPr>
                <w:sz w:val="16"/>
                <w:szCs w:val="16"/>
              </w:rPr>
              <w:t>СТБ 939-2013</w:t>
            </w: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Отклонения от номинальных размеров</w:t>
            </w:r>
            <w:r w:rsidRPr="00A52A8D">
              <w:rPr>
                <w:sz w:val="22"/>
                <w:szCs w:val="22"/>
              </w:rPr>
              <w:t xml:space="preserve"> </w:t>
            </w:r>
            <w:r w:rsidRPr="00A52A8D">
              <w:rPr>
                <w:sz w:val="15"/>
                <w:szCs w:val="15"/>
              </w:rPr>
              <w:t>и геометрической фо</w:t>
            </w:r>
            <w:r w:rsidRPr="00A52A8D">
              <w:rPr>
                <w:sz w:val="15"/>
                <w:szCs w:val="15"/>
              </w:rPr>
              <w:t>р</w:t>
            </w:r>
            <w:r w:rsidRPr="00A52A8D">
              <w:rPr>
                <w:sz w:val="15"/>
                <w:szCs w:val="15"/>
              </w:rPr>
              <w:t>мы;</w:t>
            </w:r>
          </w:p>
          <w:p w:rsidR="00296D85" w:rsidRPr="00A52A8D" w:rsidRDefault="00296D85" w:rsidP="00E45D2B">
            <w:pPr>
              <w:suppressAutoHyphens/>
              <w:spacing w:line="60" w:lineRule="atLeast"/>
              <w:ind w:left="-41" w:right="-23"/>
              <w:jc w:val="both"/>
              <w:rPr>
                <w:sz w:val="15"/>
                <w:szCs w:val="15"/>
              </w:rPr>
            </w:pPr>
            <w:r w:rsidRPr="00A52A8D">
              <w:rPr>
                <w:sz w:val="15"/>
                <w:szCs w:val="15"/>
              </w:rPr>
              <w:t xml:space="preserve"> Отклонения от плоскостности и прямол</w:t>
            </w:r>
            <w:r w:rsidRPr="00A52A8D">
              <w:rPr>
                <w:sz w:val="15"/>
                <w:szCs w:val="15"/>
              </w:rPr>
              <w:t>и</w:t>
            </w:r>
            <w:r w:rsidRPr="00A52A8D">
              <w:rPr>
                <w:sz w:val="15"/>
                <w:szCs w:val="15"/>
              </w:rPr>
              <w:t>нейности;</w:t>
            </w:r>
          </w:p>
          <w:p w:rsidR="00296D85" w:rsidRPr="00A52A8D" w:rsidRDefault="00296D85" w:rsidP="00E45D2B">
            <w:pPr>
              <w:spacing w:line="60" w:lineRule="atLeast"/>
              <w:jc w:val="both"/>
              <w:rPr>
                <w:sz w:val="15"/>
                <w:szCs w:val="15"/>
              </w:rPr>
            </w:pPr>
            <w:r w:rsidRPr="00A52A8D">
              <w:rPr>
                <w:sz w:val="15"/>
                <w:szCs w:val="15"/>
              </w:rPr>
              <w:t>Отклонения от перпендикулярности сторон (ра</w:t>
            </w:r>
            <w:r w:rsidRPr="00A52A8D">
              <w:rPr>
                <w:sz w:val="15"/>
                <w:szCs w:val="15"/>
              </w:rPr>
              <w:t>з</w:t>
            </w:r>
            <w:r w:rsidRPr="00A52A8D">
              <w:rPr>
                <w:sz w:val="15"/>
                <w:szCs w:val="15"/>
              </w:rPr>
              <w:t>ность длин диагоналей);</w:t>
            </w:r>
          </w:p>
          <w:p w:rsidR="00296D85" w:rsidRPr="00A52A8D" w:rsidRDefault="00296D85" w:rsidP="00E45D2B">
            <w:pPr>
              <w:spacing w:line="60" w:lineRule="atLeast"/>
              <w:jc w:val="both"/>
              <w:rPr>
                <w:sz w:val="15"/>
                <w:szCs w:val="15"/>
              </w:rPr>
            </w:pPr>
            <w:r w:rsidRPr="00A52A8D">
              <w:rPr>
                <w:sz w:val="15"/>
                <w:szCs w:val="15"/>
              </w:rPr>
              <w:t>Перепад лицевых поверхностей профилей относительно друг друга;</w:t>
            </w:r>
          </w:p>
          <w:p w:rsidR="00296D85" w:rsidRPr="00A52A8D" w:rsidRDefault="00296D85" w:rsidP="00E45D2B">
            <w:pPr>
              <w:spacing w:line="60" w:lineRule="atLeast"/>
              <w:jc w:val="both"/>
              <w:rPr>
                <w:sz w:val="15"/>
                <w:szCs w:val="15"/>
              </w:rPr>
            </w:pPr>
            <w:r w:rsidRPr="00A52A8D">
              <w:rPr>
                <w:sz w:val="15"/>
                <w:szCs w:val="15"/>
              </w:rPr>
              <w:t>Размеры специальных отверстий (прорезей) для обеспеч</w:t>
            </w:r>
            <w:r w:rsidRPr="00A52A8D">
              <w:rPr>
                <w:sz w:val="15"/>
                <w:szCs w:val="15"/>
              </w:rPr>
              <w:t>е</w:t>
            </w:r>
            <w:r w:rsidRPr="00A52A8D">
              <w:rPr>
                <w:sz w:val="15"/>
                <w:szCs w:val="15"/>
              </w:rPr>
              <w:t>ния отвода конденсата и воды;</w:t>
            </w:r>
          </w:p>
          <w:p w:rsidR="00296D85" w:rsidRPr="00A52A8D" w:rsidRDefault="00296D85" w:rsidP="00E45D2B">
            <w:pPr>
              <w:spacing w:line="60" w:lineRule="atLeast"/>
              <w:jc w:val="both"/>
              <w:rPr>
                <w:sz w:val="15"/>
                <w:szCs w:val="15"/>
              </w:rPr>
            </w:pPr>
            <w:r w:rsidRPr="00A52A8D">
              <w:rPr>
                <w:sz w:val="15"/>
                <w:szCs w:val="15"/>
              </w:rPr>
              <w:t>Предельные отклонения от номинальных размеров между центрами сборочных и мо</w:t>
            </w:r>
            <w:r w:rsidRPr="00A52A8D">
              <w:rPr>
                <w:sz w:val="15"/>
                <w:szCs w:val="15"/>
              </w:rPr>
              <w:t>н</w:t>
            </w:r>
            <w:r w:rsidRPr="00A52A8D">
              <w:rPr>
                <w:sz w:val="15"/>
                <w:szCs w:val="15"/>
              </w:rPr>
              <w:t>тажных отверстий;</w:t>
            </w:r>
          </w:p>
        </w:tc>
        <w:tc>
          <w:tcPr>
            <w:tcW w:w="1842" w:type="dxa"/>
            <w:tcBorders>
              <w:top w:val="double" w:sz="6" w:space="0" w:color="auto"/>
              <w:left w:val="single" w:sz="6" w:space="0" w:color="auto"/>
              <w:bottom w:val="double" w:sz="6" w:space="0" w:color="auto"/>
              <w:right w:val="single" w:sz="6" w:space="0" w:color="auto"/>
            </w:tcBorders>
          </w:tcPr>
          <w:p w:rsidR="00296D85" w:rsidRPr="00457B83" w:rsidRDefault="00296D85" w:rsidP="00E45D2B">
            <w:pPr>
              <w:suppressAutoHyphens/>
              <w:ind w:left="-41" w:right="-23"/>
              <w:jc w:val="both"/>
              <w:rPr>
                <w:sz w:val="16"/>
                <w:szCs w:val="16"/>
              </w:rPr>
            </w:pPr>
            <w:r w:rsidRPr="00457B83">
              <w:rPr>
                <w:sz w:val="16"/>
                <w:szCs w:val="16"/>
              </w:rPr>
              <w:t>ГОСТ 26433.1-89</w:t>
            </w:r>
          </w:p>
          <w:p w:rsidR="00296D85" w:rsidRPr="00457B83" w:rsidRDefault="00296D85" w:rsidP="00E45D2B">
            <w:pPr>
              <w:rPr>
                <w:b/>
                <w:bCs/>
                <w:spacing w:val="4"/>
                <w:sz w:val="16"/>
                <w:szCs w:val="16"/>
              </w:rPr>
            </w:pPr>
            <w:r w:rsidRPr="00457B83">
              <w:rPr>
                <w:sz w:val="16"/>
                <w:szCs w:val="16"/>
              </w:rPr>
              <w:t>СТБ 1457-2004</w:t>
            </w:r>
          </w:p>
        </w:tc>
      </w:tr>
      <w:tr w:rsidR="00296D85" w:rsidRPr="0066216A" w:rsidTr="004C5E4E">
        <w:tblPrEx>
          <w:tblCellMar>
            <w:top w:w="0" w:type="dxa"/>
            <w:bottom w:w="0" w:type="dxa"/>
          </w:tblCellMar>
        </w:tblPrEx>
        <w:trPr>
          <w:trHeight w:val="184"/>
        </w:trPr>
        <w:tc>
          <w:tcPr>
            <w:tcW w:w="1985" w:type="dxa"/>
            <w:vMerge/>
            <w:tcBorders>
              <w:left w:val="single" w:sz="6" w:space="0" w:color="auto"/>
              <w:right w:val="single" w:sz="6" w:space="0" w:color="auto"/>
            </w:tcBorders>
          </w:tcPr>
          <w:p w:rsidR="00296D85" w:rsidRPr="002B78EF" w:rsidRDefault="00296D85" w:rsidP="008D119E">
            <w:pPr>
              <w:rPr>
                <w:b/>
                <w:bCs/>
                <w:spacing w:val="4"/>
                <w:sz w:val="16"/>
                <w:szCs w:val="16"/>
              </w:rPr>
            </w:pPr>
          </w:p>
        </w:tc>
        <w:tc>
          <w:tcPr>
            <w:tcW w:w="1701" w:type="dxa"/>
            <w:vMerge/>
            <w:tcBorders>
              <w:left w:val="single" w:sz="6" w:space="0" w:color="auto"/>
              <w:right w:val="single" w:sz="6" w:space="0" w:color="auto"/>
            </w:tcBorders>
          </w:tcPr>
          <w:p w:rsidR="00296D85" w:rsidRPr="002B78EF" w:rsidRDefault="00296D85" w:rsidP="008D119E">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Внешний вид изделий;</w:t>
            </w:r>
          </w:p>
        </w:tc>
        <w:tc>
          <w:tcPr>
            <w:tcW w:w="1842" w:type="dxa"/>
            <w:tcBorders>
              <w:top w:val="double" w:sz="6" w:space="0" w:color="auto"/>
              <w:left w:val="single" w:sz="6" w:space="0" w:color="auto"/>
              <w:bottom w:val="double" w:sz="6" w:space="0" w:color="auto"/>
              <w:right w:val="single" w:sz="6" w:space="0" w:color="auto"/>
            </w:tcBorders>
          </w:tcPr>
          <w:p w:rsidR="00296D85" w:rsidRPr="00457B83" w:rsidRDefault="00296D85" w:rsidP="00E45D2B">
            <w:pPr>
              <w:suppressAutoHyphens/>
              <w:ind w:left="-41" w:right="-23"/>
              <w:jc w:val="both"/>
              <w:rPr>
                <w:sz w:val="16"/>
                <w:szCs w:val="16"/>
              </w:rPr>
            </w:pPr>
            <w:r w:rsidRPr="00457B83">
              <w:rPr>
                <w:sz w:val="16"/>
                <w:szCs w:val="16"/>
              </w:rPr>
              <w:t>СТБ 939-2013</w:t>
            </w:r>
            <w:r>
              <w:rPr>
                <w:sz w:val="16"/>
                <w:szCs w:val="16"/>
              </w:rPr>
              <w:t>, п.7.4</w:t>
            </w:r>
          </w:p>
        </w:tc>
      </w:tr>
      <w:tr w:rsidR="00296D85" w:rsidRPr="0066216A" w:rsidTr="00696014">
        <w:tblPrEx>
          <w:tblCellMar>
            <w:top w:w="0" w:type="dxa"/>
            <w:bottom w:w="0" w:type="dxa"/>
          </w:tblCellMar>
        </w:tblPrEx>
        <w:trPr>
          <w:trHeight w:val="184"/>
        </w:trPr>
        <w:tc>
          <w:tcPr>
            <w:tcW w:w="1985" w:type="dxa"/>
            <w:vMerge/>
            <w:tcBorders>
              <w:left w:val="single" w:sz="6" w:space="0" w:color="auto"/>
              <w:bottom w:val="double" w:sz="4" w:space="0" w:color="auto"/>
              <w:right w:val="single" w:sz="6" w:space="0" w:color="auto"/>
            </w:tcBorders>
          </w:tcPr>
          <w:p w:rsidR="00296D85" w:rsidRPr="002B78EF" w:rsidRDefault="00296D85" w:rsidP="008D119E">
            <w:pPr>
              <w:rPr>
                <w:b/>
                <w:bCs/>
                <w:spacing w:val="4"/>
                <w:sz w:val="16"/>
                <w:szCs w:val="16"/>
              </w:rPr>
            </w:pPr>
          </w:p>
        </w:tc>
        <w:tc>
          <w:tcPr>
            <w:tcW w:w="1701" w:type="dxa"/>
            <w:vMerge/>
            <w:tcBorders>
              <w:left w:val="single" w:sz="6" w:space="0" w:color="auto"/>
              <w:bottom w:val="double" w:sz="4" w:space="0" w:color="auto"/>
              <w:right w:val="single" w:sz="6" w:space="0" w:color="auto"/>
            </w:tcBorders>
          </w:tcPr>
          <w:p w:rsidR="00296D85" w:rsidRPr="002B78EF" w:rsidRDefault="00296D85" w:rsidP="008D119E">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6D85" w:rsidRPr="00A52A8D" w:rsidRDefault="00296D85" w:rsidP="00E45D2B">
            <w:pPr>
              <w:spacing w:line="60" w:lineRule="atLeast"/>
              <w:jc w:val="both"/>
              <w:rPr>
                <w:sz w:val="15"/>
                <w:szCs w:val="15"/>
              </w:rPr>
            </w:pPr>
            <w:r w:rsidRPr="00A52A8D">
              <w:rPr>
                <w:sz w:val="15"/>
                <w:szCs w:val="15"/>
              </w:rPr>
              <w:t>Комплектность; маркировка; упаковка</w:t>
            </w:r>
          </w:p>
        </w:tc>
        <w:tc>
          <w:tcPr>
            <w:tcW w:w="1842" w:type="dxa"/>
            <w:tcBorders>
              <w:top w:val="double" w:sz="6" w:space="0" w:color="auto"/>
              <w:left w:val="single" w:sz="6" w:space="0" w:color="auto"/>
              <w:bottom w:val="double" w:sz="6" w:space="0" w:color="auto"/>
              <w:right w:val="single" w:sz="6" w:space="0" w:color="auto"/>
            </w:tcBorders>
          </w:tcPr>
          <w:p w:rsidR="00296D85" w:rsidRPr="00D43F93" w:rsidRDefault="00296D85" w:rsidP="00E45D2B">
            <w:pPr>
              <w:suppressAutoHyphens/>
              <w:ind w:left="-41" w:right="-23"/>
              <w:jc w:val="both"/>
              <w:rPr>
                <w:spacing w:val="-6"/>
                <w:sz w:val="16"/>
                <w:szCs w:val="16"/>
              </w:rPr>
            </w:pPr>
            <w:r w:rsidRPr="00D43F93">
              <w:rPr>
                <w:spacing w:val="-6"/>
                <w:sz w:val="16"/>
                <w:szCs w:val="16"/>
              </w:rPr>
              <w:t>СТБ 939-2013, п.п.6.4-6.6</w:t>
            </w:r>
          </w:p>
        </w:tc>
      </w:tr>
    </w:tbl>
    <w:p w:rsidR="00696014" w:rsidRDefault="00696014"/>
    <w:p w:rsidR="00696014" w:rsidRDefault="00696014"/>
    <w:p w:rsidR="00696014" w:rsidRDefault="00696014"/>
    <w:p w:rsidR="00696014" w:rsidRDefault="00696014"/>
    <w:p w:rsidR="00696014" w:rsidRDefault="00696014"/>
    <w:p w:rsidR="00696014" w:rsidRDefault="00696014"/>
    <w:p w:rsidR="00696014" w:rsidRDefault="00696014"/>
    <w:p w:rsidR="002B78EF" w:rsidRDefault="002B78EF" w:rsidP="00245B26"/>
    <w:p w:rsidR="002B78EF" w:rsidRDefault="002B78EF" w:rsidP="00245B26"/>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14" w:rsidRDefault="00AD7014">
      <w:r>
        <w:separator/>
      </w:r>
    </w:p>
  </w:endnote>
  <w:endnote w:type="continuationSeparator" w:id="0">
    <w:p w:rsidR="00AD7014" w:rsidRDefault="00AD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5D" w:rsidRDefault="00F2385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91" w:rsidRPr="006E4393" w:rsidRDefault="00192891" w:rsidP="004E2538">
    <w:pPr>
      <w:ind w:firstLine="426"/>
      <w:jc w:val="both"/>
    </w:pPr>
    <w:r w:rsidRPr="006E4393">
      <w:t xml:space="preserve">Руководитель организации </w:t>
    </w:r>
  </w:p>
  <w:p w:rsidR="00192891" w:rsidRPr="006E4393" w:rsidRDefault="00192891" w:rsidP="004E2538">
    <w:pPr>
      <w:ind w:firstLine="426"/>
      <w:jc w:val="both"/>
    </w:pPr>
    <w:r w:rsidRPr="006E4393">
      <w:t xml:space="preserve">по оценке системы </w:t>
    </w:r>
  </w:p>
  <w:p w:rsidR="00192891" w:rsidRPr="006E4393" w:rsidRDefault="00192891" w:rsidP="004E2538">
    <w:pPr>
      <w:ind w:firstLine="426"/>
      <w:jc w:val="both"/>
    </w:pPr>
    <w:r w:rsidRPr="006E4393">
      <w:t>производственного контроля</w:t>
    </w:r>
  </w:p>
  <w:p w:rsidR="00192891" w:rsidRPr="0004573F" w:rsidRDefault="00192891" w:rsidP="00B966ED">
    <w:pPr>
      <w:jc w:val="both"/>
      <w:rPr>
        <w:sz w:val="18"/>
        <w:szCs w:val="18"/>
      </w:rPr>
    </w:pPr>
  </w:p>
  <w:p w:rsidR="00192891" w:rsidRPr="00FC6618" w:rsidRDefault="00192891" w:rsidP="00B966ED">
    <w:pPr>
      <w:ind w:firstLine="720"/>
      <w:jc w:val="both"/>
      <w:rPr>
        <w:sz w:val="28"/>
      </w:rPr>
    </w:pPr>
    <w:r>
      <w:rPr>
        <w:sz w:val="24"/>
      </w:rPr>
      <w:t xml:space="preserve">                                      </w:t>
    </w:r>
    <w:r>
      <w:rPr>
        <w:sz w:val="24"/>
      </w:rPr>
      <w:tab/>
    </w:r>
    <w:r>
      <w:rPr>
        <w:sz w:val="24"/>
      </w:rPr>
      <w:tab/>
    </w:r>
    <w:r>
      <w:rPr>
        <w:sz w:val="24"/>
      </w:rPr>
      <w:tab/>
    </w:r>
    <w:r w:rsidRPr="00FC6618">
      <w:rPr>
        <w:sz w:val="24"/>
      </w:rPr>
      <w:t xml:space="preserve">                      </w:t>
    </w:r>
    <w:r w:rsidRPr="00FC6618">
      <w:rPr>
        <w:sz w:val="28"/>
      </w:rPr>
      <w:t xml:space="preserve">       </w:t>
    </w:r>
    <w:r>
      <w:rPr>
        <w:sz w:val="28"/>
      </w:rPr>
      <w:t>О.Н. Лешкевич</w:t>
    </w:r>
    <w:proofErr w:type="gramStart"/>
    <w:r w:rsidRPr="00FC6618">
      <w:rPr>
        <w:sz w:val="28"/>
      </w:rPr>
      <w:t xml:space="preserve">       </w:t>
    </w:r>
    <w:r w:rsidRPr="00FC6618">
      <w:rPr>
        <w:color w:val="FFFFFF"/>
        <w:sz w:val="28"/>
      </w:rPr>
      <w:t>.</w:t>
    </w:r>
    <w:proofErr w:type="gramEnd"/>
  </w:p>
  <w:p w:rsidR="00192891" w:rsidRPr="00652395" w:rsidRDefault="00192891" w:rsidP="00B966ED">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92891" w:rsidRDefault="00192891"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5D" w:rsidRDefault="00F238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14" w:rsidRDefault="00AD7014">
      <w:r>
        <w:separator/>
      </w:r>
    </w:p>
  </w:footnote>
  <w:footnote w:type="continuationSeparator" w:id="0">
    <w:p w:rsidR="00AD7014" w:rsidRDefault="00AD7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91" w:rsidRDefault="00192891"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92891" w:rsidRDefault="00192891"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91" w:rsidRDefault="00192891" w:rsidP="001E5318">
    <w:pPr>
      <w:ind w:right="360"/>
      <w:rPr>
        <w:sz w:val="24"/>
      </w:rPr>
    </w:pPr>
  </w:p>
  <w:p w:rsidR="00192891" w:rsidRPr="00531634" w:rsidRDefault="00192891" w:rsidP="00B966ED">
    <w:pPr>
      <w:ind w:left="4320"/>
      <w:rPr>
        <w:sz w:val="18"/>
        <w:szCs w:val="18"/>
      </w:rPr>
    </w:pPr>
    <w:r w:rsidRPr="00531634">
      <w:rPr>
        <w:b/>
        <w:sz w:val="18"/>
        <w:szCs w:val="18"/>
      </w:rPr>
      <w:t>Приложение</w:t>
    </w:r>
    <w:r w:rsidRPr="00531634">
      <w:rPr>
        <w:sz w:val="18"/>
        <w:szCs w:val="18"/>
      </w:rPr>
      <w:t xml:space="preserve"> к свидетельству</w:t>
    </w:r>
  </w:p>
  <w:p w:rsidR="00192891" w:rsidRPr="00706A04" w:rsidRDefault="00192891" w:rsidP="00B966ED">
    <w:pPr>
      <w:rPr>
        <w:sz w:val="28"/>
        <w:u w:val="single"/>
      </w:rPr>
    </w:pPr>
    <w:r w:rsidRPr="00531634">
      <w:rPr>
        <w:sz w:val="24"/>
      </w:rPr>
      <w:tab/>
    </w:r>
    <w:r w:rsidRPr="00531634">
      <w:rPr>
        <w:sz w:val="24"/>
      </w:rPr>
      <w:tab/>
    </w:r>
    <w:r w:rsidRPr="00531634">
      <w:rPr>
        <w:sz w:val="24"/>
      </w:rPr>
      <w:tab/>
    </w:r>
    <w:r w:rsidRPr="00531634">
      <w:rPr>
        <w:sz w:val="24"/>
      </w:rPr>
      <w:tab/>
    </w:r>
    <w:r w:rsidRPr="00531634">
      <w:rPr>
        <w:sz w:val="24"/>
      </w:rPr>
      <w:tab/>
    </w:r>
    <w:r w:rsidRPr="00531634">
      <w:rPr>
        <w:sz w:val="24"/>
      </w:rPr>
      <w:tab/>
    </w:r>
    <w:r w:rsidRPr="00531634">
      <w:rPr>
        <w:sz w:val="18"/>
        <w:szCs w:val="18"/>
      </w:rPr>
      <w:t>№</w:t>
    </w:r>
    <w:r w:rsidRPr="00531634">
      <w:rPr>
        <w:sz w:val="24"/>
      </w:rPr>
      <w:t xml:space="preserve"> </w:t>
    </w:r>
    <w:r w:rsidRPr="00531634">
      <w:rPr>
        <w:sz w:val="28"/>
        <w:szCs w:val="28"/>
        <w:u w:val="single"/>
      </w:rPr>
      <w:tab/>
      <w:t>05891370</w:t>
    </w:r>
    <w:r w:rsidRPr="00A52A8D">
      <w:rPr>
        <w:sz w:val="28"/>
        <w:szCs w:val="28"/>
        <w:u w:val="single"/>
      </w:rPr>
      <w:t>.</w:t>
    </w:r>
    <w:bookmarkStart w:id="0" w:name="_GoBack"/>
    <w:r w:rsidR="00AB6123" w:rsidRPr="00A52A8D">
      <w:rPr>
        <w:sz w:val="28"/>
        <w:szCs w:val="28"/>
        <w:u w:val="single"/>
      </w:rPr>
      <w:t>14</w:t>
    </w:r>
    <w:r w:rsidR="006E4393" w:rsidRPr="00A52A8D">
      <w:rPr>
        <w:sz w:val="28"/>
        <w:szCs w:val="28"/>
        <w:u w:val="single"/>
      </w:rPr>
      <w:t>4</w:t>
    </w:r>
    <w:r w:rsidR="00A52A8D" w:rsidRPr="00A52A8D">
      <w:rPr>
        <w:sz w:val="28"/>
        <w:szCs w:val="28"/>
        <w:u w:val="single"/>
      </w:rPr>
      <w:t>5</w:t>
    </w:r>
    <w:r w:rsidR="003335DE" w:rsidRPr="00A52A8D">
      <w:rPr>
        <w:sz w:val="28"/>
        <w:szCs w:val="28"/>
        <w:u w:val="single"/>
      </w:rPr>
      <w:t>-2022</w:t>
    </w:r>
    <w:bookmarkEnd w:id="0"/>
    <w:r w:rsidRPr="00706A04">
      <w:rPr>
        <w:sz w:val="28"/>
        <w:u w:val="single"/>
      </w:rPr>
      <w:t xml:space="preserve">                            .</w:t>
    </w:r>
  </w:p>
  <w:p w:rsidR="00192891" w:rsidRPr="00706A04" w:rsidRDefault="00192891"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92891" w:rsidRPr="00E510FF" w:rsidRDefault="00192891"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A52A8D">
      <w:rPr>
        <w:sz w:val="28"/>
        <w:u w:val="single"/>
      </w:rPr>
      <w:t>27</w:t>
    </w:r>
    <w:r w:rsidRPr="00316932">
      <w:rPr>
        <w:sz w:val="24"/>
        <w:szCs w:val="24"/>
      </w:rPr>
      <w:t>»</w:t>
    </w:r>
    <w:r w:rsidRPr="00316932">
      <w:rPr>
        <w:sz w:val="28"/>
        <w:u w:val="single"/>
      </w:rPr>
      <w:t xml:space="preserve"> </w:t>
    </w:r>
    <w:r w:rsidR="00AB6123">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sidR="006B4D3F">
      <w:rPr>
        <w:sz w:val="28"/>
        <w:szCs w:val="28"/>
        <w:u w:val="single"/>
      </w:rPr>
      <w:t>2</w:t>
    </w:r>
    <w:r w:rsidR="003335DE">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AC4003">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C4003">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92891" w:rsidRPr="006805F8" w:rsidRDefault="00192891" w:rsidP="00B966ED">
    <w:pPr>
      <w:rPr>
        <w:sz w:val="22"/>
      </w:rPr>
    </w:pPr>
  </w:p>
  <w:p w:rsidR="00192891" w:rsidRPr="00BA10DD" w:rsidRDefault="00192891" w:rsidP="00A27EC3">
    <w:pPr>
      <w:jc w:val="center"/>
      <w:rPr>
        <w:sz w:val="8"/>
        <w:szCs w:val="8"/>
      </w:rPr>
    </w:pPr>
    <w:r>
      <w:rPr>
        <w:sz w:val="32"/>
        <w:szCs w:val="32"/>
      </w:rPr>
      <w:t xml:space="preserve">ОБЛАСТЬ </w:t>
    </w:r>
    <w:proofErr w:type="gramStart"/>
    <w:r>
      <w:rPr>
        <w:sz w:val="32"/>
        <w:szCs w:val="32"/>
      </w:rPr>
      <w:t>ТЕХНИЧЕСКОЙ</w:t>
    </w:r>
    <w:proofErr w:type="gramEnd"/>
    <w:r>
      <w:rPr>
        <w:sz w:val="32"/>
        <w:szCs w:val="32"/>
      </w:rPr>
      <w:t xml:space="preserve"> КОМПЕТЕНТНОСТ</w:t>
    </w:r>
  </w:p>
  <w:p w:rsidR="00192891" w:rsidRDefault="00192891" w:rsidP="00A27EC3">
    <w:pPr>
      <w:tabs>
        <w:tab w:val="left" w:pos="5625"/>
      </w:tabs>
      <w:jc w:val="center"/>
      <w:rPr>
        <w:sz w:val="32"/>
        <w:szCs w:val="32"/>
      </w:rPr>
    </w:pPr>
    <w:r w:rsidRPr="00C86AA8">
      <w:rPr>
        <w:sz w:val="32"/>
        <w:szCs w:val="32"/>
      </w:rPr>
      <w:t>производственного контроля</w:t>
    </w:r>
  </w:p>
  <w:p w:rsidR="00192891" w:rsidRPr="00F36231" w:rsidRDefault="00AB6123" w:rsidP="00B966ED">
    <w:pPr>
      <w:jc w:val="center"/>
      <w:rPr>
        <w:sz w:val="28"/>
        <w:szCs w:val="28"/>
      </w:rPr>
    </w:pPr>
    <w:r>
      <w:rPr>
        <w:sz w:val="32"/>
        <w:szCs w:val="32"/>
      </w:rPr>
      <w:t>ООО</w:t>
    </w:r>
    <w:r w:rsidR="00192891">
      <w:rPr>
        <w:sz w:val="32"/>
        <w:szCs w:val="32"/>
      </w:rPr>
      <w:t xml:space="preserve"> «</w:t>
    </w:r>
    <w:r>
      <w:rPr>
        <w:sz w:val="32"/>
        <w:szCs w:val="32"/>
      </w:rPr>
      <w:t>УПТК-14</w:t>
    </w:r>
    <w:r w:rsidR="00192891">
      <w:rPr>
        <w:sz w:val="32"/>
        <w:szCs w:val="32"/>
      </w:rPr>
      <w:t>»</w:t>
    </w:r>
  </w:p>
  <w:p w:rsidR="00192891" w:rsidRDefault="00192891"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639"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842"/>
    </w:tblGrid>
    <w:tr w:rsidR="00192891" w:rsidRPr="004E2B6E" w:rsidTr="002B78EF">
      <w:trPr>
        <w:trHeight w:val="534"/>
      </w:trPr>
      <w:tc>
        <w:tcPr>
          <w:tcW w:w="1985" w:type="dxa"/>
          <w:shd w:val="clear" w:color="auto" w:fill="auto"/>
        </w:tcPr>
        <w:p w:rsidR="00192891" w:rsidRPr="00974FBF" w:rsidRDefault="00192891"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92891" w:rsidRDefault="00192891"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w:t>
          </w:r>
          <w:proofErr w:type="gramStart"/>
          <w:r w:rsidRPr="00974FBF">
            <w:rPr>
              <w:sz w:val="13"/>
              <w:szCs w:val="13"/>
            </w:rPr>
            <w:t>устанавливающего</w:t>
          </w:r>
          <w:proofErr w:type="gramEnd"/>
          <w:r w:rsidRPr="00974FBF">
            <w:rPr>
              <w:sz w:val="13"/>
              <w:szCs w:val="13"/>
            </w:rPr>
            <w:t xml:space="preserve"> </w:t>
          </w:r>
        </w:p>
        <w:p w:rsidR="00192891" w:rsidRPr="00974FBF" w:rsidRDefault="00192891"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92891" w:rsidRDefault="00192891" w:rsidP="00D14818">
          <w:pPr>
            <w:pStyle w:val="a4"/>
            <w:ind w:left="-17" w:right="-17"/>
            <w:jc w:val="center"/>
            <w:rPr>
              <w:sz w:val="13"/>
              <w:szCs w:val="13"/>
            </w:rPr>
          </w:pPr>
          <w:r w:rsidRPr="00F4464E">
            <w:rPr>
              <w:sz w:val="13"/>
              <w:szCs w:val="13"/>
            </w:rPr>
            <w:t>Наименование испытаний  и (или) определяемых параметров</w:t>
          </w:r>
        </w:p>
        <w:p w:rsidR="00192891" w:rsidRPr="00F4464E" w:rsidRDefault="00192891" w:rsidP="00D14818">
          <w:pPr>
            <w:pStyle w:val="a4"/>
            <w:ind w:left="-17" w:right="-17"/>
            <w:jc w:val="center"/>
            <w:rPr>
              <w:sz w:val="13"/>
              <w:szCs w:val="13"/>
            </w:rPr>
          </w:pPr>
          <w:r w:rsidRPr="00F4464E">
            <w:rPr>
              <w:sz w:val="13"/>
              <w:szCs w:val="13"/>
            </w:rPr>
            <w:t xml:space="preserve"> проду</w:t>
          </w:r>
          <w:r w:rsidRPr="00F4464E">
            <w:rPr>
              <w:sz w:val="13"/>
              <w:szCs w:val="13"/>
            </w:rPr>
            <w:t>к</w:t>
          </w:r>
          <w:r w:rsidRPr="00F4464E">
            <w:rPr>
              <w:sz w:val="13"/>
              <w:szCs w:val="13"/>
            </w:rPr>
            <w:t>ции в строительстве</w:t>
          </w:r>
        </w:p>
      </w:tc>
      <w:tc>
        <w:tcPr>
          <w:tcW w:w="1842" w:type="dxa"/>
          <w:shd w:val="clear" w:color="auto" w:fill="auto"/>
        </w:tcPr>
        <w:p w:rsidR="00192891" w:rsidRDefault="00192891"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w:t>
          </w:r>
        </w:p>
        <w:p w:rsidR="00192891" w:rsidRPr="004E2B6E" w:rsidRDefault="00192891" w:rsidP="00D14818">
          <w:pPr>
            <w:ind w:left="-17" w:right="-17"/>
            <w:jc w:val="center"/>
            <w:rPr>
              <w:sz w:val="13"/>
              <w:szCs w:val="13"/>
            </w:rPr>
          </w:pPr>
          <w:r w:rsidRPr="004E2B6E">
            <w:rPr>
              <w:sz w:val="13"/>
              <w:szCs w:val="13"/>
            </w:rPr>
            <w:t xml:space="preserve">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192891" w:rsidRDefault="0019289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5D" w:rsidRDefault="00F238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116B0"/>
    <w:rsid w:val="0001255D"/>
    <w:rsid w:val="00013642"/>
    <w:rsid w:val="00016785"/>
    <w:rsid w:val="0001787D"/>
    <w:rsid w:val="000178E8"/>
    <w:rsid w:val="00017E14"/>
    <w:rsid w:val="00022D29"/>
    <w:rsid w:val="00023833"/>
    <w:rsid w:val="00023F38"/>
    <w:rsid w:val="00024A37"/>
    <w:rsid w:val="000263BB"/>
    <w:rsid w:val="0002697A"/>
    <w:rsid w:val="000278B1"/>
    <w:rsid w:val="00027DF0"/>
    <w:rsid w:val="000306E4"/>
    <w:rsid w:val="00033706"/>
    <w:rsid w:val="00034F00"/>
    <w:rsid w:val="000364A7"/>
    <w:rsid w:val="00042956"/>
    <w:rsid w:val="00043FF3"/>
    <w:rsid w:val="00045BF7"/>
    <w:rsid w:val="00045CAE"/>
    <w:rsid w:val="00045D9B"/>
    <w:rsid w:val="00046261"/>
    <w:rsid w:val="00046CA7"/>
    <w:rsid w:val="0004724C"/>
    <w:rsid w:val="00051CEC"/>
    <w:rsid w:val="0005211A"/>
    <w:rsid w:val="00052782"/>
    <w:rsid w:val="00052B68"/>
    <w:rsid w:val="000537D2"/>
    <w:rsid w:val="00054AF1"/>
    <w:rsid w:val="00060F6F"/>
    <w:rsid w:val="00061FF0"/>
    <w:rsid w:val="00064708"/>
    <w:rsid w:val="00064A6E"/>
    <w:rsid w:val="00065EB6"/>
    <w:rsid w:val="0006604B"/>
    <w:rsid w:val="00066A21"/>
    <w:rsid w:val="00066D11"/>
    <w:rsid w:val="000722A3"/>
    <w:rsid w:val="00075EDD"/>
    <w:rsid w:val="0008091D"/>
    <w:rsid w:val="0008111A"/>
    <w:rsid w:val="00081549"/>
    <w:rsid w:val="00082C81"/>
    <w:rsid w:val="00082FDE"/>
    <w:rsid w:val="0008341F"/>
    <w:rsid w:val="00084344"/>
    <w:rsid w:val="000846ED"/>
    <w:rsid w:val="00087249"/>
    <w:rsid w:val="000875B9"/>
    <w:rsid w:val="000878F9"/>
    <w:rsid w:val="0009090A"/>
    <w:rsid w:val="00090ED8"/>
    <w:rsid w:val="00091473"/>
    <w:rsid w:val="000947A1"/>
    <w:rsid w:val="000964FE"/>
    <w:rsid w:val="00097B96"/>
    <w:rsid w:val="000A2235"/>
    <w:rsid w:val="000A33A8"/>
    <w:rsid w:val="000A53AB"/>
    <w:rsid w:val="000B1CB6"/>
    <w:rsid w:val="000B28D4"/>
    <w:rsid w:val="000B3B19"/>
    <w:rsid w:val="000B4B78"/>
    <w:rsid w:val="000B78EF"/>
    <w:rsid w:val="000C1E78"/>
    <w:rsid w:val="000C568B"/>
    <w:rsid w:val="000C6381"/>
    <w:rsid w:val="000C681B"/>
    <w:rsid w:val="000C6E9A"/>
    <w:rsid w:val="000C74EB"/>
    <w:rsid w:val="000D07AA"/>
    <w:rsid w:val="000D2881"/>
    <w:rsid w:val="000E073C"/>
    <w:rsid w:val="000E2A7C"/>
    <w:rsid w:val="000E2F1A"/>
    <w:rsid w:val="000E3158"/>
    <w:rsid w:val="000E35E2"/>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5E59"/>
    <w:rsid w:val="00131105"/>
    <w:rsid w:val="00131658"/>
    <w:rsid w:val="00131D64"/>
    <w:rsid w:val="00133484"/>
    <w:rsid w:val="00133737"/>
    <w:rsid w:val="00133F35"/>
    <w:rsid w:val="0014043F"/>
    <w:rsid w:val="00140D72"/>
    <w:rsid w:val="001445AB"/>
    <w:rsid w:val="0014648C"/>
    <w:rsid w:val="0014678E"/>
    <w:rsid w:val="00146A91"/>
    <w:rsid w:val="00146C36"/>
    <w:rsid w:val="00146ECE"/>
    <w:rsid w:val="00147B1E"/>
    <w:rsid w:val="00147F4E"/>
    <w:rsid w:val="00151FCB"/>
    <w:rsid w:val="00156D0D"/>
    <w:rsid w:val="001600AB"/>
    <w:rsid w:val="00160DA8"/>
    <w:rsid w:val="00160FD5"/>
    <w:rsid w:val="0016146F"/>
    <w:rsid w:val="00161B29"/>
    <w:rsid w:val="0016247C"/>
    <w:rsid w:val="00162CD5"/>
    <w:rsid w:val="00166411"/>
    <w:rsid w:val="00171216"/>
    <w:rsid w:val="0017208A"/>
    <w:rsid w:val="00172FC3"/>
    <w:rsid w:val="00173DC8"/>
    <w:rsid w:val="00174023"/>
    <w:rsid w:val="00174B00"/>
    <w:rsid w:val="00177257"/>
    <w:rsid w:val="00177C49"/>
    <w:rsid w:val="00180DF2"/>
    <w:rsid w:val="00181284"/>
    <w:rsid w:val="001857E3"/>
    <w:rsid w:val="00186A0F"/>
    <w:rsid w:val="00187F5F"/>
    <w:rsid w:val="00190751"/>
    <w:rsid w:val="00190814"/>
    <w:rsid w:val="0019133A"/>
    <w:rsid w:val="001914D9"/>
    <w:rsid w:val="00192891"/>
    <w:rsid w:val="00194332"/>
    <w:rsid w:val="00194B04"/>
    <w:rsid w:val="001951C1"/>
    <w:rsid w:val="001977AE"/>
    <w:rsid w:val="00197D24"/>
    <w:rsid w:val="001A319C"/>
    <w:rsid w:val="001A4807"/>
    <w:rsid w:val="001A5A4D"/>
    <w:rsid w:val="001A727D"/>
    <w:rsid w:val="001A7F40"/>
    <w:rsid w:val="001B0208"/>
    <w:rsid w:val="001B1FB9"/>
    <w:rsid w:val="001B4AEA"/>
    <w:rsid w:val="001C2826"/>
    <w:rsid w:val="001C54EB"/>
    <w:rsid w:val="001C74F2"/>
    <w:rsid w:val="001D0FA5"/>
    <w:rsid w:val="001D119B"/>
    <w:rsid w:val="001D2B42"/>
    <w:rsid w:val="001D393E"/>
    <w:rsid w:val="001D3E79"/>
    <w:rsid w:val="001D3FC8"/>
    <w:rsid w:val="001D470E"/>
    <w:rsid w:val="001D588A"/>
    <w:rsid w:val="001D5CE8"/>
    <w:rsid w:val="001E12EB"/>
    <w:rsid w:val="001E15FC"/>
    <w:rsid w:val="001E1E9B"/>
    <w:rsid w:val="001E4590"/>
    <w:rsid w:val="001E4DCD"/>
    <w:rsid w:val="001E5318"/>
    <w:rsid w:val="001E67CE"/>
    <w:rsid w:val="001E7788"/>
    <w:rsid w:val="001F0A35"/>
    <w:rsid w:val="001F0D9E"/>
    <w:rsid w:val="001F1513"/>
    <w:rsid w:val="001F2022"/>
    <w:rsid w:val="001F2838"/>
    <w:rsid w:val="001F2A65"/>
    <w:rsid w:val="001F3042"/>
    <w:rsid w:val="001F44D7"/>
    <w:rsid w:val="0020276B"/>
    <w:rsid w:val="002027DD"/>
    <w:rsid w:val="002029FF"/>
    <w:rsid w:val="002073E9"/>
    <w:rsid w:val="00207745"/>
    <w:rsid w:val="00207912"/>
    <w:rsid w:val="002168D7"/>
    <w:rsid w:val="00216A54"/>
    <w:rsid w:val="00216E2A"/>
    <w:rsid w:val="00216E97"/>
    <w:rsid w:val="002171B9"/>
    <w:rsid w:val="00217385"/>
    <w:rsid w:val="0022066F"/>
    <w:rsid w:val="002217BA"/>
    <w:rsid w:val="00234C81"/>
    <w:rsid w:val="002359A0"/>
    <w:rsid w:val="00237521"/>
    <w:rsid w:val="00244C1B"/>
    <w:rsid w:val="00244FCE"/>
    <w:rsid w:val="00245B26"/>
    <w:rsid w:val="00250BAD"/>
    <w:rsid w:val="0025424C"/>
    <w:rsid w:val="002615E5"/>
    <w:rsid w:val="00266D71"/>
    <w:rsid w:val="00270D0B"/>
    <w:rsid w:val="00270ED4"/>
    <w:rsid w:val="00271A01"/>
    <w:rsid w:val="002720DC"/>
    <w:rsid w:val="002736DB"/>
    <w:rsid w:val="00273CC6"/>
    <w:rsid w:val="00273ED6"/>
    <w:rsid w:val="0027721B"/>
    <w:rsid w:val="00281608"/>
    <w:rsid w:val="00282610"/>
    <w:rsid w:val="00286525"/>
    <w:rsid w:val="00287834"/>
    <w:rsid w:val="00290421"/>
    <w:rsid w:val="00295590"/>
    <w:rsid w:val="002963D2"/>
    <w:rsid w:val="00296D85"/>
    <w:rsid w:val="00297CEA"/>
    <w:rsid w:val="002A05EE"/>
    <w:rsid w:val="002A2ACE"/>
    <w:rsid w:val="002A2D3B"/>
    <w:rsid w:val="002A4B05"/>
    <w:rsid w:val="002A6CBF"/>
    <w:rsid w:val="002B3B5A"/>
    <w:rsid w:val="002B3E7D"/>
    <w:rsid w:val="002B4413"/>
    <w:rsid w:val="002B60C7"/>
    <w:rsid w:val="002B64B1"/>
    <w:rsid w:val="002B66FF"/>
    <w:rsid w:val="002B685E"/>
    <w:rsid w:val="002B78EF"/>
    <w:rsid w:val="002C2BB1"/>
    <w:rsid w:val="002C4F4F"/>
    <w:rsid w:val="002C51D3"/>
    <w:rsid w:val="002C5867"/>
    <w:rsid w:val="002C5B8B"/>
    <w:rsid w:val="002C72E5"/>
    <w:rsid w:val="002C794E"/>
    <w:rsid w:val="002C7A3B"/>
    <w:rsid w:val="002D0F1A"/>
    <w:rsid w:val="002D2D08"/>
    <w:rsid w:val="002D30A8"/>
    <w:rsid w:val="002D3A5D"/>
    <w:rsid w:val="002D5E08"/>
    <w:rsid w:val="002D5EFB"/>
    <w:rsid w:val="002D6490"/>
    <w:rsid w:val="002D6C81"/>
    <w:rsid w:val="002E0EBF"/>
    <w:rsid w:val="002E407F"/>
    <w:rsid w:val="002E52F7"/>
    <w:rsid w:val="002E6D75"/>
    <w:rsid w:val="002E7324"/>
    <w:rsid w:val="002F0962"/>
    <w:rsid w:val="002F1ADF"/>
    <w:rsid w:val="002F2310"/>
    <w:rsid w:val="002F2936"/>
    <w:rsid w:val="002F31A0"/>
    <w:rsid w:val="002F5445"/>
    <w:rsid w:val="002F55D1"/>
    <w:rsid w:val="00300220"/>
    <w:rsid w:val="00300646"/>
    <w:rsid w:val="00302713"/>
    <w:rsid w:val="00303370"/>
    <w:rsid w:val="0030370C"/>
    <w:rsid w:val="003043CD"/>
    <w:rsid w:val="00305209"/>
    <w:rsid w:val="00307EAE"/>
    <w:rsid w:val="003113BD"/>
    <w:rsid w:val="00313F17"/>
    <w:rsid w:val="00313F4A"/>
    <w:rsid w:val="00314F91"/>
    <w:rsid w:val="00316779"/>
    <w:rsid w:val="00316932"/>
    <w:rsid w:val="00317565"/>
    <w:rsid w:val="00323653"/>
    <w:rsid w:val="003247BC"/>
    <w:rsid w:val="00324B5B"/>
    <w:rsid w:val="00331535"/>
    <w:rsid w:val="00331A82"/>
    <w:rsid w:val="0033218A"/>
    <w:rsid w:val="003335DE"/>
    <w:rsid w:val="00334C7F"/>
    <w:rsid w:val="00336742"/>
    <w:rsid w:val="00340A36"/>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4934"/>
    <w:rsid w:val="003652C2"/>
    <w:rsid w:val="003659E6"/>
    <w:rsid w:val="00372F42"/>
    <w:rsid w:val="00374138"/>
    <w:rsid w:val="003757D9"/>
    <w:rsid w:val="00375F4F"/>
    <w:rsid w:val="00376121"/>
    <w:rsid w:val="00376F2C"/>
    <w:rsid w:val="00383FDE"/>
    <w:rsid w:val="00385518"/>
    <w:rsid w:val="00386D50"/>
    <w:rsid w:val="00390281"/>
    <w:rsid w:val="00391BF7"/>
    <w:rsid w:val="00392A62"/>
    <w:rsid w:val="0039328D"/>
    <w:rsid w:val="003938C8"/>
    <w:rsid w:val="0039564F"/>
    <w:rsid w:val="0039629C"/>
    <w:rsid w:val="00397CA6"/>
    <w:rsid w:val="003A244C"/>
    <w:rsid w:val="003A661E"/>
    <w:rsid w:val="003A68DA"/>
    <w:rsid w:val="003A6C3C"/>
    <w:rsid w:val="003B0AD2"/>
    <w:rsid w:val="003B122E"/>
    <w:rsid w:val="003B3B51"/>
    <w:rsid w:val="003B4702"/>
    <w:rsid w:val="003B4AAF"/>
    <w:rsid w:val="003B549A"/>
    <w:rsid w:val="003B6068"/>
    <w:rsid w:val="003C0700"/>
    <w:rsid w:val="003C7004"/>
    <w:rsid w:val="003C7293"/>
    <w:rsid w:val="003D51E0"/>
    <w:rsid w:val="003D6AB9"/>
    <w:rsid w:val="003E07CE"/>
    <w:rsid w:val="003E17C9"/>
    <w:rsid w:val="003E1DA3"/>
    <w:rsid w:val="003E2C9F"/>
    <w:rsid w:val="003E2CB2"/>
    <w:rsid w:val="003E35BF"/>
    <w:rsid w:val="003E7F4B"/>
    <w:rsid w:val="003F074E"/>
    <w:rsid w:val="003F1C42"/>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7A7"/>
    <w:rsid w:val="00426C58"/>
    <w:rsid w:val="004326F6"/>
    <w:rsid w:val="00432E18"/>
    <w:rsid w:val="0043609E"/>
    <w:rsid w:val="00436ACF"/>
    <w:rsid w:val="00437EF7"/>
    <w:rsid w:val="00441CC6"/>
    <w:rsid w:val="00445894"/>
    <w:rsid w:val="00450ABD"/>
    <w:rsid w:val="004517C9"/>
    <w:rsid w:val="004529D6"/>
    <w:rsid w:val="00453AAE"/>
    <w:rsid w:val="00453B7A"/>
    <w:rsid w:val="00455A2E"/>
    <w:rsid w:val="004562D9"/>
    <w:rsid w:val="00456919"/>
    <w:rsid w:val="00457B83"/>
    <w:rsid w:val="004607F6"/>
    <w:rsid w:val="0046409F"/>
    <w:rsid w:val="00464E60"/>
    <w:rsid w:val="004656A0"/>
    <w:rsid w:val="00466096"/>
    <w:rsid w:val="0047060A"/>
    <w:rsid w:val="0047073B"/>
    <w:rsid w:val="004718DD"/>
    <w:rsid w:val="00475E32"/>
    <w:rsid w:val="00476CE0"/>
    <w:rsid w:val="00477C09"/>
    <w:rsid w:val="00477C87"/>
    <w:rsid w:val="0048125C"/>
    <w:rsid w:val="004819C4"/>
    <w:rsid w:val="00481FCA"/>
    <w:rsid w:val="00484328"/>
    <w:rsid w:val="004849AC"/>
    <w:rsid w:val="00485D1A"/>
    <w:rsid w:val="00486257"/>
    <w:rsid w:val="00491139"/>
    <w:rsid w:val="00493FA7"/>
    <w:rsid w:val="00494B59"/>
    <w:rsid w:val="004962AC"/>
    <w:rsid w:val="004A02BE"/>
    <w:rsid w:val="004A20C4"/>
    <w:rsid w:val="004A4ED5"/>
    <w:rsid w:val="004A6A1A"/>
    <w:rsid w:val="004A6CCC"/>
    <w:rsid w:val="004A70C4"/>
    <w:rsid w:val="004A7117"/>
    <w:rsid w:val="004A7B91"/>
    <w:rsid w:val="004A7C7D"/>
    <w:rsid w:val="004B1F63"/>
    <w:rsid w:val="004B3A69"/>
    <w:rsid w:val="004B4035"/>
    <w:rsid w:val="004B4292"/>
    <w:rsid w:val="004B4E8E"/>
    <w:rsid w:val="004B512D"/>
    <w:rsid w:val="004B5D4D"/>
    <w:rsid w:val="004B5DF0"/>
    <w:rsid w:val="004B67E7"/>
    <w:rsid w:val="004C3C54"/>
    <w:rsid w:val="004C3F5A"/>
    <w:rsid w:val="004C46B7"/>
    <w:rsid w:val="004C4F5E"/>
    <w:rsid w:val="004C5E4E"/>
    <w:rsid w:val="004C7BC5"/>
    <w:rsid w:val="004D0885"/>
    <w:rsid w:val="004D0C11"/>
    <w:rsid w:val="004D212F"/>
    <w:rsid w:val="004D2CFE"/>
    <w:rsid w:val="004D478A"/>
    <w:rsid w:val="004D51CC"/>
    <w:rsid w:val="004D5DBF"/>
    <w:rsid w:val="004D6DB0"/>
    <w:rsid w:val="004D74E1"/>
    <w:rsid w:val="004E0EA6"/>
    <w:rsid w:val="004E2538"/>
    <w:rsid w:val="004E2B6E"/>
    <w:rsid w:val="004E3B62"/>
    <w:rsid w:val="004E505A"/>
    <w:rsid w:val="004E6712"/>
    <w:rsid w:val="004E6ABD"/>
    <w:rsid w:val="004E6EA3"/>
    <w:rsid w:val="004E74C9"/>
    <w:rsid w:val="004E75C4"/>
    <w:rsid w:val="004F064D"/>
    <w:rsid w:val="004F0F99"/>
    <w:rsid w:val="004F20F4"/>
    <w:rsid w:val="004F381C"/>
    <w:rsid w:val="004F3945"/>
    <w:rsid w:val="004F4236"/>
    <w:rsid w:val="004F555D"/>
    <w:rsid w:val="004F606E"/>
    <w:rsid w:val="004F631A"/>
    <w:rsid w:val="004F6B90"/>
    <w:rsid w:val="00502B84"/>
    <w:rsid w:val="00504A85"/>
    <w:rsid w:val="00505905"/>
    <w:rsid w:val="00506369"/>
    <w:rsid w:val="00510431"/>
    <w:rsid w:val="00520C66"/>
    <w:rsid w:val="005213CC"/>
    <w:rsid w:val="00522146"/>
    <w:rsid w:val="00523A42"/>
    <w:rsid w:val="00524703"/>
    <w:rsid w:val="00524CB2"/>
    <w:rsid w:val="00525E04"/>
    <w:rsid w:val="00531634"/>
    <w:rsid w:val="005317AA"/>
    <w:rsid w:val="00531C52"/>
    <w:rsid w:val="00532012"/>
    <w:rsid w:val="00532449"/>
    <w:rsid w:val="005333D2"/>
    <w:rsid w:val="00534653"/>
    <w:rsid w:val="0053526B"/>
    <w:rsid w:val="00535B87"/>
    <w:rsid w:val="005360E8"/>
    <w:rsid w:val="00541CB3"/>
    <w:rsid w:val="00542713"/>
    <w:rsid w:val="00544006"/>
    <w:rsid w:val="00545F0A"/>
    <w:rsid w:val="00564073"/>
    <w:rsid w:val="00564C11"/>
    <w:rsid w:val="00564F7E"/>
    <w:rsid w:val="00565182"/>
    <w:rsid w:val="00566F7A"/>
    <w:rsid w:val="005715D5"/>
    <w:rsid w:val="00571670"/>
    <w:rsid w:val="00572F74"/>
    <w:rsid w:val="005734AC"/>
    <w:rsid w:val="00574A15"/>
    <w:rsid w:val="00575438"/>
    <w:rsid w:val="00576C02"/>
    <w:rsid w:val="00582C9E"/>
    <w:rsid w:val="005849DF"/>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0385"/>
    <w:rsid w:val="005C2B6B"/>
    <w:rsid w:val="005C5046"/>
    <w:rsid w:val="005C5538"/>
    <w:rsid w:val="005C5F77"/>
    <w:rsid w:val="005D09CD"/>
    <w:rsid w:val="005D2BD0"/>
    <w:rsid w:val="005D2CB8"/>
    <w:rsid w:val="005D37FD"/>
    <w:rsid w:val="005D3A02"/>
    <w:rsid w:val="005D3F2E"/>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24D"/>
    <w:rsid w:val="005F7D4E"/>
    <w:rsid w:val="006006E2"/>
    <w:rsid w:val="006018A5"/>
    <w:rsid w:val="00602D39"/>
    <w:rsid w:val="00606265"/>
    <w:rsid w:val="00606561"/>
    <w:rsid w:val="00607634"/>
    <w:rsid w:val="00615664"/>
    <w:rsid w:val="0062113F"/>
    <w:rsid w:val="00624473"/>
    <w:rsid w:val="006247A7"/>
    <w:rsid w:val="006248B0"/>
    <w:rsid w:val="00624D09"/>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77030"/>
    <w:rsid w:val="00684403"/>
    <w:rsid w:val="00685AF9"/>
    <w:rsid w:val="00690481"/>
    <w:rsid w:val="00690B4D"/>
    <w:rsid w:val="006918FB"/>
    <w:rsid w:val="00694018"/>
    <w:rsid w:val="00694087"/>
    <w:rsid w:val="00695571"/>
    <w:rsid w:val="00696014"/>
    <w:rsid w:val="006A0547"/>
    <w:rsid w:val="006A1CE4"/>
    <w:rsid w:val="006A4F78"/>
    <w:rsid w:val="006A645D"/>
    <w:rsid w:val="006A73FB"/>
    <w:rsid w:val="006B17C5"/>
    <w:rsid w:val="006B1B7C"/>
    <w:rsid w:val="006B1E1C"/>
    <w:rsid w:val="006B3250"/>
    <w:rsid w:val="006B4D3F"/>
    <w:rsid w:val="006B5B93"/>
    <w:rsid w:val="006C2543"/>
    <w:rsid w:val="006C2BCC"/>
    <w:rsid w:val="006C4F8A"/>
    <w:rsid w:val="006C5858"/>
    <w:rsid w:val="006C7A1B"/>
    <w:rsid w:val="006C7BA6"/>
    <w:rsid w:val="006D167B"/>
    <w:rsid w:val="006D1EB2"/>
    <w:rsid w:val="006E0D5F"/>
    <w:rsid w:val="006E252B"/>
    <w:rsid w:val="006E2958"/>
    <w:rsid w:val="006E4393"/>
    <w:rsid w:val="006E4B87"/>
    <w:rsid w:val="006E4E98"/>
    <w:rsid w:val="006E5238"/>
    <w:rsid w:val="006E54B8"/>
    <w:rsid w:val="006E735E"/>
    <w:rsid w:val="006F064C"/>
    <w:rsid w:val="006F10D3"/>
    <w:rsid w:val="006F23C4"/>
    <w:rsid w:val="006F4252"/>
    <w:rsid w:val="006F50D2"/>
    <w:rsid w:val="006F64B6"/>
    <w:rsid w:val="006F71F4"/>
    <w:rsid w:val="007016AE"/>
    <w:rsid w:val="00702739"/>
    <w:rsid w:val="0070305A"/>
    <w:rsid w:val="00706A0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0F5A"/>
    <w:rsid w:val="00741C02"/>
    <w:rsid w:val="0074489E"/>
    <w:rsid w:val="00745162"/>
    <w:rsid w:val="007459DF"/>
    <w:rsid w:val="00746609"/>
    <w:rsid w:val="00746DD1"/>
    <w:rsid w:val="00746EC8"/>
    <w:rsid w:val="00750308"/>
    <w:rsid w:val="007509A7"/>
    <w:rsid w:val="0075108A"/>
    <w:rsid w:val="00751217"/>
    <w:rsid w:val="007539B9"/>
    <w:rsid w:val="007542E3"/>
    <w:rsid w:val="00762C44"/>
    <w:rsid w:val="0076315C"/>
    <w:rsid w:val="00763370"/>
    <w:rsid w:val="00763A69"/>
    <w:rsid w:val="00763AB8"/>
    <w:rsid w:val="00770278"/>
    <w:rsid w:val="00770A4C"/>
    <w:rsid w:val="007723AF"/>
    <w:rsid w:val="007729F7"/>
    <w:rsid w:val="00773DA3"/>
    <w:rsid w:val="00774EF8"/>
    <w:rsid w:val="00775564"/>
    <w:rsid w:val="007765EF"/>
    <w:rsid w:val="00776D7F"/>
    <w:rsid w:val="00781D47"/>
    <w:rsid w:val="007826B5"/>
    <w:rsid w:val="007826DC"/>
    <w:rsid w:val="00782E75"/>
    <w:rsid w:val="00784175"/>
    <w:rsid w:val="00786BAD"/>
    <w:rsid w:val="00791679"/>
    <w:rsid w:val="00793BAC"/>
    <w:rsid w:val="00795293"/>
    <w:rsid w:val="007A2868"/>
    <w:rsid w:val="007A2B5B"/>
    <w:rsid w:val="007A2D42"/>
    <w:rsid w:val="007A3056"/>
    <w:rsid w:val="007A3637"/>
    <w:rsid w:val="007A73D9"/>
    <w:rsid w:val="007B12CB"/>
    <w:rsid w:val="007B27F3"/>
    <w:rsid w:val="007B2FCE"/>
    <w:rsid w:val="007B4A7E"/>
    <w:rsid w:val="007B5A33"/>
    <w:rsid w:val="007B5F18"/>
    <w:rsid w:val="007B6B5F"/>
    <w:rsid w:val="007C05B0"/>
    <w:rsid w:val="007C2851"/>
    <w:rsid w:val="007C37CF"/>
    <w:rsid w:val="007C3BE1"/>
    <w:rsid w:val="007C637F"/>
    <w:rsid w:val="007D3728"/>
    <w:rsid w:val="007D4F43"/>
    <w:rsid w:val="007D68F6"/>
    <w:rsid w:val="007D7110"/>
    <w:rsid w:val="007E212A"/>
    <w:rsid w:val="007E2CDF"/>
    <w:rsid w:val="007E3D93"/>
    <w:rsid w:val="007E4EC9"/>
    <w:rsid w:val="007E574D"/>
    <w:rsid w:val="007E6B08"/>
    <w:rsid w:val="007E6B64"/>
    <w:rsid w:val="007F3935"/>
    <w:rsid w:val="007F4229"/>
    <w:rsid w:val="007F5F2A"/>
    <w:rsid w:val="007F71F7"/>
    <w:rsid w:val="007F77B4"/>
    <w:rsid w:val="00803915"/>
    <w:rsid w:val="0080662C"/>
    <w:rsid w:val="00806ABA"/>
    <w:rsid w:val="00807FB7"/>
    <w:rsid w:val="00812AA6"/>
    <w:rsid w:val="0081345C"/>
    <w:rsid w:val="0081606E"/>
    <w:rsid w:val="008171C2"/>
    <w:rsid w:val="008175CA"/>
    <w:rsid w:val="00821DF6"/>
    <w:rsid w:val="008224E8"/>
    <w:rsid w:val="00822763"/>
    <w:rsid w:val="008229F0"/>
    <w:rsid w:val="00823798"/>
    <w:rsid w:val="00823F66"/>
    <w:rsid w:val="0082656B"/>
    <w:rsid w:val="00826AAF"/>
    <w:rsid w:val="00826CB4"/>
    <w:rsid w:val="00826EE9"/>
    <w:rsid w:val="00832699"/>
    <w:rsid w:val="0083305C"/>
    <w:rsid w:val="00833CE4"/>
    <w:rsid w:val="00833F06"/>
    <w:rsid w:val="00835010"/>
    <w:rsid w:val="008357AB"/>
    <w:rsid w:val="00837A74"/>
    <w:rsid w:val="00837AFC"/>
    <w:rsid w:val="00841B2C"/>
    <w:rsid w:val="00842048"/>
    <w:rsid w:val="00842A6F"/>
    <w:rsid w:val="00842D64"/>
    <w:rsid w:val="00842E0C"/>
    <w:rsid w:val="00843456"/>
    <w:rsid w:val="00846312"/>
    <w:rsid w:val="00847051"/>
    <w:rsid w:val="00850985"/>
    <w:rsid w:val="0085120C"/>
    <w:rsid w:val="00852D6C"/>
    <w:rsid w:val="0085355A"/>
    <w:rsid w:val="00853A97"/>
    <w:rsid w:val="00853F54"/>
    <w:rsid w:val="008610A4"/>
    <w:rsid w:val="00863A3B"/>
    <w:rsid w:val="008643DB"/>
    <w:rsid w:val="00865F06"/>
    <w:rsid w:val="00867050"/>
    <w:rsid w:val="0087188E"/>
    <w:rsid w:val="008734B9"/>
    <w:rsid w:val="008747D9"/>
    <w:rsid w:val="00875A6F"/>
    <w:rsid w:val="00875BD6"/>
    <w:rsid w:val="008762BE"/>
    <w:rsid w:val="00876CF2"/>
    <w:rsid w:val="008772C5"/>
    <w:rsid w:val="00881860"/>
    <w:rsid w:val="00884950"/>
    <w:rsid w:val="008913FD"/>
    <w:rsid w:val="00893EAA"/>
    <w:rsid w:val="008940E9"/>
    <w:rsid w:val="00895731"/>
    <w:rsid w:val="00896889"/>
    <w:rsid w:val="008A0744"/>
    <w:rsid w:val="008A0755"/>
    <w:rsid w:val="008A1953"/>
    <w:rsid w:val="008A3C50"/>
    <w:rsid w:val="008A6218"/>
    <w:rsid w:val="008B087A"/>
    <w:rsid w:val="008B23C5"/>
    <w:rsid w:val="008B304B"/>
    <w:rsid w:val="008B426C"/>
    <w:rsid w:val="008C1761"/>
    <w:rsid w:val="008C3187"/>
    <w:rsid w:val="008C3846"/>
    <w:rsid w:val="008C5DAD"/>
    <w:rsid w:val="008D1064"/>
    <w:rsid w:val="008D119E"/>
    <w:rsid w:val="008D1EA2"/>
    <w:rsid w:val="008D2F62"/>
    <w:rsid w:val="008D422E"/>
    <w:rsid w:val="008D75C5"/>
    <w:rsid w:val="008E1185"/>
    <w:rsid w:val="008E3F38"/>
    <w:rsid w:val="008E40D0"/>
    <w:rsid w:val="008E5E07"/>
    <w:rsid w:val="008E6361"/>
    <w:rsid w:val="008E67C4"/>
    <w:rsid w:val="008E70EA"/>
    <w:rsid w:val="008F0049"/>
    <w:rsid w:val="008F1107"/>
    <w:rsid w:val="008F14D4"/>
    <w:rsid w:val="008F23AC"/>
    <w:rsid w:val="008F291E"/>
    <w:rsid w:val="008F2F41"/>
    <w:rsid w:val="00901A08"/>
    <w:rsid w:val="0090331F"/>
    <w:rsid w:val="00905925"/>
    <w:rsid w:val="00905A5C"/>
    <w:rsid w:val="00906095"/>
    <w:rsid w:val="009067BC"/>
    <w:rsid w:val="00906E31"/>
    <w:rsid w:val="0090761D"/>
    <w:rsid w:val="009078F8"/>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014"/>
    <w:rsid w:val="009275E7"/>
    <w:rsid w:val="009279E4"/>
    <w:rsid w:val="009323D5"/>
    <w:rsid w:val="00933F37"/>
    <w:rsid w:val="0093441D"/>
    <w:rsid w:val="0093591C"/>
    <w:rsid w:val="00936E10"/>
    <w:rsid w:val="00937680"/>
    <w:rsid w:val="00937812"/>
    <w:rsid w:val="00940472"/>
    <w:rsid w:val="00941F7F"/>
    <w:rsid w:val="00942B3C"/>
    <w:rsid w:val="00943821"/>
    <w:rsid w:val="0094686E"/>
    <w:rsid w:val="0095085D"/>
    <w:rsid w:val="00952A34"/>
    <w:rsid w:val="009554A8"/>
    <w:rsid w:val="009607B1"/>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157F"/>
    <w:rsid w:val="009928DB"/>
    <w:rsid w:val="00993216"/>
    <w:rsid w:val="00993BF9"/>
    <w:rsid w:val="00994A57"/>
    <w:rsid w:val="009950E5"/>
    <w:rsid w:val="00996B26"/>
    <w:rsid w:val="009A0956"/>
    <w:rsid w:val="009A1C72"/>
    <w:rsid w:val="009A1F42"/>
    <w:rsid w:val="009A303A"/>
    <w:rsid w:val="009A54A1"/>
    <w:rsid w:val="009A5ADB"/>
    <w:rsid w:val="009A6229"/>
    <w:rsid w:val="009B3EFB"/>
    <w:rsid w:val="009B427B"/>
    <w:rsid w:val="009B44D9"/>
    <w:rsid w:val="009B4739"/>
    <w:rsid w:val="009B61D4"/>
    <w:rsid w:val="009B7401"/>
    <w:rsid w:val="009B760D"/>
    <w:rsid w:val="009B7DC7"/>
    <w:rsid w:val="009C015B"/>
    <w:rsid w:val="009C1310"/>
    <w:rsid w:val="009C30B0"/>
    <w:rsid w:val="009C38C1"/>
    <w:rsid w:val="009D1BEA"/>
    <w:rsid w:val="009D2012"/>
    <w:rsid w:val="009D264D"/>
    <w:rsid w:val="009D70AC"/>
    <w:rsid w:val="009D79A9"/>
    <w:rsid w:val="009D79B7"/>
    <w:rsid w:val="009E0B37"/>
    <w:rsid w:val="009E1675"/>
    <w:rsid w:val="009E1687"/>
    <w:rsid w:val="009E26EE"/>
    <w:rsid w:val="009E456A"/>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42B9"/>
    <w:rsid w:val="00A051B5"/>
    <w:rsid w:val="00A06CE5"/>
    <w:rsid w:val="00A07448"/>
    <w:rsid w:val="00A10375"/>
    <w:rsid w:val="00A10D27"/>
    <w:rsid w:val="00A10FCD"/>
    <w:rsid w:val="00A11DA7"/>
    <w:rsid w:val="00A11F89"/>
    <w:rsid w:val="00A20453"/>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6960"/>
    <w:rsid w:val="00A373F9"/>
    <w:rsid w:val="00A400B2"/>
    <w:rsid w:val="00A4305D"/>
    <w:rsid w:val="00A46B63"/>
    <w:rsid w:val="00A46C1C"/>
    <w:rsid w:val="00A50C96"/>
    <w:rsid w:val="00A50E2D"/>
    <w:rsid w:val="00A52A8D"/>
    <w:rsid w:val="00A5439D"/>
    <w:rsid w:val="00A557B8"/>
    <w:rsid w:val="00A56F2F"/>
    <w:rsid w:val="00A62C25"/>
    <w:rsid w:val="00A63C07"/>
    <w:rsid w:val="00A65878"/>
    <w:rsid w:val="00A700AA"/>
    <w:rsid w:val="00A701BB"/>
    <w:rsid w:val="00A709CD"/>
    <w:rsid w:val="00A72BFF"/>
    <w:rsid w:val="00A73CDA"/>
    <w:rsid w:val="00A75F5A"/>
    <w:rsid w:val="00A80A77"/>
    <w:rsid w:val="00A80A9D"/>
    <w:rsid w:val="00A812B3"/>
    <w:rsid w:val="00A848C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B6123"/>
    <w:rsid w:val="00AC2889"/>
    <w:rsid w:val="00AC4003"/>
    <w:rsid w:val="00AC4302"/>
    <w:rsid w:val="00AC5330"/>
    <w:rsid w:val="00AC58EE"/>
    <w:rsid w:val="00AC7F89"/>
    <w:rsid w:val="00AD0CE8"/>
    <w:rsid w:val="00AD28B8"/>
    <w:rsid w:val="00AD3C7D"/>
    <w:rsid w:val="00AD46B0"/>
    <w:rsid w:val="00AD4EEB"/>
    <w:rsid w:val="00AD501D"/>
    <w:rsid w:val="00AD50B9"/>
    <w:rsid w:val="00AD5DEF"/>
    <w:rsid w:val="00AD6F4E"/>
    <w:rsid w:val="00AD7014"/>
    <w:rsid w:val="00AD7197"/>
    <w:rsid w:val="00AE110C"/>
    <w:rsid w:val="00AE124E"/>
    <w:rsid w:val="00AE297B"/>
    <w:rsid w:val="00AE3361"/>
    <w:rsid w:val="00AE53EA"/>
    <w:rsid w:val="00AE5ACC"/>
    <w:rsid w:val="00AE5C63"/>
    <w:rsid w:val="00AE5F99"/>
    <w:rsid w:val="00AE75B2"/>
    <w:rsid w:val="00AF07CF"/>
    <w:rsid w:val="00AF300C"/>
    <w:rsid w:val="00AF5D44"/>
    <w:rsid w:val="00B01A3B"/>
    <w:rsid w:val="00B035A6"/>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1E0"/>
    <w:rsid w:val="00B37E79"/>
    <w:rsid w:val="00B40506"/>
    <w:rsid w:val="00B41381"/>
    <w:rsid w:val="00B43C41"/>
    <w:rsid w:val="00B44893"/>
    <w:rsid w:val="00B44EE1"/>
    <w:rsid w:val="00B456FB"/>
    <w:rsid w:val="00B45901"/>
    <w:rsid w:val="00B46BEF"/>
    <w:rsid w:val="00B46DC0"/>
    <w:rsid w:val="00B52FF9"/>
    <w:rsid w:val="00B56433"/>
    <w:rsid w:val="00B6085F"/>
    <w:rsid w:val="00B60ECB"/>
    <w:rsid w:val="00B622FD"/>
    <w:rsid w:val="00B63CDF"/>
    <w:rsid w:val="00B65118"/>
    <w:rsid w:val="00B6522F"/>
    <w:rsid w:val="00B71368"/>
    <w:rsid w:val="00B727FB"/>
    <w:rsid w:val="00B72A7F"/>
    <w:rsid w:val="00B75AFE"/>
    <w:rsid w:val="00B76644"/>
    <w:rsid w:val="00B80331"/>
    <w:rsid w:val="00B8125E"/>
    <w:rsid w:val="00B82CDF"/>
    <w:rsid w:val="00B857B6"/>
    <w:rsid w:val="00B87633"/>
    <w:rsid w:val="00B9051D"/>
    <w:rsid w:val="00B90704"/>
    <w:rsid w:val="00B9072C"/>
    <w:rsid w:val="00B944EC"/>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52D4"/>
    <w:rsid w:val="00BE67B1"/>
    <w:rsid w:val="00BE70A7"/>
    <w:rsid w:val="00BF0589"/>
    <w:rsid w:val="00BF08B8"/>
    <w:rsid w:val="00BF09DA"/>
    <w:rsid w:val="00BF1EA5"/>
    <w:rsid w:val="00BF1EEE"/>
    <w:rsid w:val="00BF2D41"/>
    <w:rsid w:val="00BF4B59"/>
    <w:rsid w:val="00BF5031"/>
    <w:rsid w:val="00BF5BA3"/>
    <w:rsid w:val="00C00710"/>
    <w:rsid w:val="00C00FD0"/>
    <w:rsid w:val="00C06A48"/>
    <w:rsid w:val="00C13C06"/>
    <w:rsid w:val="00C2267D"/>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5D28"/>
    <w:rsid w:val="00C662D0"/>
    <w:rsid w:val="00C676DD"/>
    <w:rsid w:val="00C72BD8"/>
    <w:rsid w:val="00C76A89"/>
    <w:rsid w:val="00C80EC7"/>
    <w:rsid w:val="00C81998"/>
    <w:rsid w:val="00C82607"/>
    <w:rsid w:val="00C83915"/>
    <w:rsid w:val="00C84081"/>
    <w:rsid w:val="00C84538"/>
    <w:rsid w:val="00C85F07"/>
    <w:rsid w:val="00C86AA8"/>
    <w:rsid w:val="00C87132"/>
    <w:rsid w:val="00C90C4C"/>
    <w:rsid w:val="00C9539F"/>
    <w:rsid w:val="00CA2385"/>
    <w:rsid w:val="00CA2E22"/>
    <w:rsid w:val="00CA4DA9"/>
    <w:rsid w:val="00CA7B44"/>
    <w:rsid w:val="00CB1DF6"/>
    <w:rsid w:val="00CB76A6"/>
    <w:rsid w:val="00CC04FB"/>
    <w:rsid w:val="00CC2C40"/>
    <w:rsid w:val="00CC3DD1"/>
    <w:rsid w:val="00CC447F"/>
    <w:rsid w:val="00CC69B7"/>
    <w:rsid w:val="00CD1411"/>
    <w:rsid w:val="00CD174D"/>
    <w:rsid w:val="00CD1B08"/>
    <w:rsid w:val="00CD5CF3"/>
    <w:rsid w:val="00CD646B"/>
    <w:rsid w:val="00CD6703"/>
    <w:rsid w:val="00CD680B"/>
    <w:rsid w:val="00CD7F63"/>
    <w:rsid w:val="00CE2951"/>
    <w:rsid w:val="00CE4AAF"/>
    <w:rsid w:val="00CE5230"/>
    <w:rsid w:val="00CF1049"/>
    <w:rsid w:val="00CF19E7"/>
    <w:rsid w:val="00CF28D7"/>
    <w:rsid w:val="00CF2B6E"/>
    <w:rsid w:val="00CF6EEB"/>
    <w:rsid w:val="00D01EB6"/>
    <w:rsid w:val="00D02F34"/>
    <w:rsid w:val="00D037B9"/>
    <w:rsid w:val="00D04A79"/>
    <w:rsid w:val="00D07E74"/>
    <w:rsid w:val="00D11FEA"/>
    <w:rsid w:val="00D141E3"/>
    <w:rsid w:val="00D14612"/>
    <w:rsid w:val="00D14818"/>
    <w:rsid w:val="00D15564"/>
    <w:rsid w:val="00D15D61"/>
    <w:rsid w:val="00D20037"/>
    <w:rsid w:val="00D211C6"/>
    <w:rsid w:val="00D22DA9"/>
    <w:rsid w:val="00D22F23"/>
    <w:rsid w:val="00D233A1"/>
    <w:rsid w:val="00D24426"/>
    <w:rsid w:val="00D24D07"/>
    <w:rsid w:val="00D26085"/>
    <w:rsid w:val="00D272C9"/>
    <w:rsid w:val="00D27ADC"/>
    <w:rsid w:val="00D27C0A"/>
    <w:rsid w:val="00D303ED"/>
    <w:rsid w:val="00D3599E"/>
    <w:rsid w:val="00D35D16"/>
    <w:rsid w:val="00D372E8"/>
    <w:rsid w:val="00D43A09"/>
    <w:rsid w:val="00D47E13"/>
    <w:rsid w:val="00D5074B"/>
    <w:rsid w:val="00D517B7"/>
    <w:rsid w:val="00D521FF"/>
    <w:rsid w:val="00D549C4"/>
    <w:rsid w:val="00D60A27"/>
    <w:rsid w:val="00D627E8"/>
    <w:rsid w:val="00D6361D"/>
    <w:rsid w:val="00D6417A"/>
    <w:rsid w:val="00D64761"/>
    <w:rsid w:val="00D64B3D"/>
    <w:rsid w:val="00D64CE8"/>
    <w:rsid w:val="00D657BA"/>
    <w:rsid w:val="00D6588C"/>
    <w:rsid w:val="00D70BCF"/>
    <w:rsid w:val="00D718E1"/>
    <w:rsid w:val="00D739BD"/>
    <w:rsid w:val="00D759D3"/>
    <w:rsid w:val="00D766A6"/>
    <w:rsid w:val="00D801E8"/>
    <w:rsid w:val="00D802D6"/>
    <w:rsid w:val="00D827FD"/>
    <w:rsid w:val="00D82FE5"/>
    <w:rsid w:val="00D87279"/>
    <w:rsid w:val="00D87A37"/>
    <w:rsid w:val="00D87F83"/>
    <w:rsid w:val="00D9022F"/>
    <w:rsid w:val="00D94ECD"/>
    <w:rsid w:val="00DA02D3"/>
    <w:rsid w:val="00DA046E"/>
    <w:rsid w:val="00DA05A5"/>
    <w:rsid w:val="00DA1B34"/>
    <w:rsid w:val="00DA284F"/>
    <w:rsid w:val="00DA2B1A"/>
    <w:rsid w:val="00DA2D71"/>
    <w:rsid w:val="00DA542A"/>
    <w:rsid w:val="00DA5EFD"/>
    <w:rsid w:val="00DA6CBF"/>
    <w:rsid w:val="00DB0613"/>
    <w:rsid w:val="00DB117C"/>
    <w:rsid w:val="00DB7337"/>
    <w:rsid w:val="00DB7482"/>
    <w:rsid w:val="00DC08AE"/>
    <w:rsid w:val="00DC12F7"/>
    <w:rsid w:val="00DC27A5"/>
    <w:rsid w:val="00DC353F"/>
    <w:rsid w:val="00DC4DC5"/>
    <w:rsid w:val="00DC5826"/>
    <w:rsid w:val="00DC5E74"/>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85B"/>
    <w:rsid w:val="00E23045"/>
    <w:rsid w:val="00E234F1"/>
    <w:rsid w:val="00E23B1D"/>
    <w:rsid w:val="00E23D71"/>
    <w:rsid w:val="00E267A2"/>
    <w:rsid w:val="00E26834"/>
    <w:rsid w:val="00E32102"/>
    <w:rsid w:val="00E3283A"/>
    <w:rsid w:val="00E3304F"/>
    <w:rsid w:val="00E331A9"/>
    <w:rsid w:val="00E33F0B"/>
    <w:rsid w:val="00E34174"/>
    <w:rsid w:val="00E35525"/>
    <w:rsid w:val="00E35CE2"/>
    <w:rsid w:val="00E36A09"/>
    <w:rsid w:val="00E40395"/>
    <w:rsid w:val="00E40A2C"/>
    <w:rsid w:val="00E42CFD"/>
    <w:rsid w:val="00E44C72"/>
    <w:rsid w:val="00E45D2B"/>
    <w:rsid w:val="00E46523"/>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2060"/>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1EF6"/>
    <w:rsid w:val="00EC22CF"/>
    <w:rsid w:val="00EC336B"/>
    <w:rsid w:val="00EC5FE8"/>
    <w:rsid w:val="00EC66D4"/>
    <w:rsid w:val="00ED0768"/>
    <w:rsid w:val="00ED3522"/>
    <w:rsid w:val="00ED46B4"/>
    <w:rsid w:val="00ED55AE"/>
    <w:rsid w:val="00ED73EF"/>
    <w:rsid w:val="00ED764E"/>
    <w:rsid w:val="00EE375A"/>
    <w:rsid w:val="00EE39BF"/>
    <w:rsid w:val="00EE555E"/>
    <w:rsid w:val="00EE6991"/>
    <w:rsid w:val="00EE6BC0"/>
    <w:rsid w:val="00EF0145"/>
    <w:rsid w:val="00EF0EDA"/>
    <w:rsid w:val="00F00CF6"/>
    <w:rsid w:val="00F01D3F"/>
    <w:rsid w:val="00F02564"/>
    <w:rsid w:val="00F02CD0"/>
    <w:rsid w:val="00F030BB"/>
    <w:rsid w:val="00F037BC"/>
    <w:rsid w:val="00F04D1D"/>
    <w:rsid w:val="00F07572"/>
    <w:rsid w:val="00F159F5"/>
    <w:rsid w:val="00F1692A"/>
    <w:rsid w:val="00F16CCB"/>
    <w:rsid w:val="00F1706A"/>
    <w:rsid w:val="00F21BD2"/>
    <w:rsid w:val="00F2385D"/>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45848"/>
    <w:rsid w:val="00F50247"/>
    <w:rsid w:val="00F52B46"/>
    <w:rsid w:val="00F5381A"/>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5056"/>
    <w:rsid w:val="00FA78AE"/>
    <w:rsid w:val="00FA7D25"/>
    <w:rsid w:val="00FB0205"/>
    <w:rsid w:val="00FB0E99"/>
    <w:rsid w:val="00FB4A92"/>
    <w:rsid w:val="00FB6E8A"/>
    <w:rsid w:val="00FC1670"/>
    <w:rsid w:val="00FC1AD9"/>
    <w:rsid w:val="00FC1F21"/>
    <w:rsid w:val="00FC209D"/>
    <w:rsid w:val="00FC2E9C"/>
    <w:rsid w:val="00FC4BB0"/>
    <w:rsid w:val="00FC4CE4"/>
    <w:rsid w:val="00FC4D2B"/>
    <w:rsid w:val="00FC6618"/>
    <w:rsid w:val="00FD056C"/>
    <w:rsid w:val="00FD542E"/>
    <w:rsid w:val="00FE08B6"/>
    <w:rsid w:val="00FE1142"/>
    <w:rsid w:val="00FE15FB"/>
    <w:rsid w:val="00FE4596"/>
    <w:rsid w:val="00FF0E78"/>
    <w:rsid w:val="00FF4FCA"/>
    <w:rsid w:val="00FF554C"/>
    <w:rsid w:val="00FF606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2022-10-31T08:20:00Z</cp:lastPrinted>
  <dcterms:created xsi:type="dcterms:W3CDTF">2026-06-17T13:58:00Z</dcterms:created>
  <dcterms:modified xsi:type="dcterms:W3CDTF">2026-06-17T13:58:00Z</dcterms:modified>
</cp:coreProperties>
</file>