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1"/>
        <w:gridCol w:w="4111"/>
        <w:gridCol w:w="1701"/>
      </w:tblGrid>
      <w:tr w:rsidR="00E709CC" w:rsidTr="005611CB">
        <w:trPr>
          <w:trHeight w:val="131"/>
        </w:trPr>
        <w:tc>
          <w:tcPr>
            <w:tcW w:w="1985" w:type="dxa"/>
            <w:vMerge w:val="restart"/>
            <w:tcBorders>
              <w:top w:val="double" w:sz="6" w:space="0" w:color="auto"/>
              <w:left w:val="single" w:sz="6" w:space="0" w:color="auto"/>
              <w:bottom w:val="nil"/>
              <w:right w:val="single" w:sz="6" w:space="0" w:color="auto"/>
            </w:tcBorders>
            <w:hideMark/>
          </w:tcPr>
          <w:p w:rsidR="00E709CC" w:rsidRDefault="00E709CC" w:rsidP="00042BE1">
            <w:pPr>
              <w:suppressAutoHyphens/>
              <w:ind w:left="-41" w:right="-23"/>
              <w:rPr>
                <w:b/>
                <w:bCs/>
                <w:spacing w:val="4"/>
                <w:sz w:val="16"/>
                <w:szCs w:val="16"/>
              </w:rPr>
            </w:pPr>
            <w:r>
              <w:rPr>
                <w:b/>
                <w:bCs/>
                <w:spacing w:val="4"/>
                <w:sz w:val="16"/>
                <w:szCs w:val="16"/>
              </w:rPr>
              <w:t>Ворота распашные</w:t>
            </w:r>
          </w:p>
        </w:tc>
        <w:tc>
          <w:tcPr>
            <w:tcW w:w="1701" w:type="dxa"/>
            <w:vMerge w:val="restart"/>
            <w:tcBorders>
              <w:top w:val="double" w:sz="6" w:space="0" w:color="auto"/>
              <w:left w:val="single" w:sz="6" w:space="0" w:color="auto"/>
              <w:bottom w:val="nil"/>
              <w:right w:val="single" w:sz="6" w:space="0" w:color="auto"/>
            </w:tcBorders>
            <w:hideMark/>
          </w:tcPr>
          <w:p w:rsidR="00E709CC" w:rsidRPr="00A32EA1" w:rsidRDefault="00E709CC" w:rsidP="00A32EA1">
            <w:pPr>
              <w:jc w:val="both"/>
              <w:rPr>
                <w:rFonts w:ascii="ArialMT" w:hAnsi="ArialMT" w:cs="ArialMT"/>
                <w:spacing w:val="-4"/>
                <w:sz w:val="16"/>
                <w:szCs w:val="16"/>
              </w:rPr>
            </w:pPr>
            <w:r w:rsidRPr="00A32EA1">
              <w:rPr>
                <w:rFonts w:ascii="ArialMT" w:hAnsi="ArialMT" w:cs="ArialMT"/>
                <w:spacing w:val="-4"/>
                <w:sz w:val="16"/>
                <w:szCs w:val="16"/>
              </w:rPr>
              <w:t>СТБ 2442-2007</w:t>
            </w:r>
          </w:p>
        </w:tc>
        <w:tc>
          <w:tcPr>
            <w:tcW w:w="4111" w:type="dxa"/>
            <w:tcBorders>
              <w:top w:val="double" w:sz="6" w:space="0" w:color="auto"/>
              <w:left w:val="single" w:sz="6" w:space="0" w:color="auto"/>
              <w:bottom w:val="single" w:sz="6" w:space="0" w:color="auto"/>
              <w:right w:val="single" w:sz="6" w:space="0" w:color="auto"/>
            </w:tcBorders>
            <w:hideMark/>
          </w:tcPr>
          <w:p w:rsidR="00E709CC" w:rsidRPr="00E44EA1" w:rsidRDefault="00E709CC" w:rsidP="00E44EA1">
            <w:pPr>
              <w:suppressAutoHyphens/>
              <w:ind w:left="-41" w:right="-23"/>
              <w:jc w:val="both"/>
              <w:rPr>
                <w:rFonts w:ascii="ArialMT" w:hAnsi="ArialMT" w:cs="ArialMT"/>
                <w:sz w:val="16"/>
                <w:szCs w:val="16"/>
              </w:rPr>
            </w:pPr>
            <w:r w:rsidRPr="00E44EA1">
              <w:rPr>
                <w:rFonts w:ascii="ArialMT" w:hAnsi="ArialMT" w:cs="ArialMT"/>
                <w:sz w:val="16"/>
                <w:szCs w:val="16"/>
              </w:rPr>
              <w:t>Отбор проб</w:t>
            </w:r>
          </w:p>
        </w:tc>
        <w:tc>
          <w:tcPr>
            <w:tcW w:w="1701" w:type="dxa"/>
            <w:tcBorders>
              <w:top w:val="double" w:sz="6" w:space="0" w:color="auto"/>
              <w:left w:val="single" w:sz="6" w:space="0" w:color="auto"/>
              <w:bottom w:val="single" w:sz="6" w:space="0" w:color="auto"/>
              <w:right w:val="single" w:sz="6" w:space="0" w:color="auto"/>
            </w:tcBorders>
            <w:hideMark/>
          </w:tcPr>
          <w:p w:rsidR="00E709CC" w:rsidRPr="00A32EA1" w:rsidRDefault="00E709CC" w:rsidP="00430FA5">
            <w:pPr>
              <w:jc w:val="both"/>
              <w:rPr>
                <w:rFonts w:ascii="ArialMT" w:hAnsi="ArialMT" w:cs="ArialMT"/>
                <w:spacing w:val="-4"/>
                <w:sz w:val="16"/>
                <w:szCs w:val="16"/>
              </w:rPr>
            </w:pPr>
            <w:r w:rsidRPr="00A32EA1">
              <w:rPr>
                <w:rFonts w:ascii="ArialMT" w:hAnsi="ArialMT" w:cs="ArialMT"/>
                <w:spacing w:val="-4"/>
                <w:sz w:val="16"/>
                <w:szCs w:val="16"/>
              </w:rPr>
              <w:t>СТБ 2442-2007, п.6.2</w:t>
            </w:r>
          </w:p>
        </w:tc>
      </w:tr>
      <w:tr w:rsidR="00E709CC" w:rsidTr="005611CB">
        <w:trPr>
          <w:trHeight w:val="263"/>
        </w:trPr>
        <w:tc>
          <w:tcPr>
            <w:tcW w:w="1985" w:type="dxa"/>
            <w:vMerge/>
            <w:tcBorders>
              <w:top w:val="nil"/>
              <w:left w:val="single" w:sz="6" w:space="0" w:color="auto"/>
              <w:bottom w:val="nil"/>
              <w:right w:val="single" w:sz="6" w:space="0" w:color="auto"/>
            </w:tcBorders>
            <w:vAlign w:val="center"/>
            <w:hideMark/>
          </w:tcPr>
          <w:p w:rsidR="00E709CC" w:rsidRDefault="00E709CC" w:rsidP="00042BE1">
            <w:pPr>
              <w:rPr>
                <w:b/>
                <w:bCs/>
                <w:spacing w:val="4"/>
                <w:sz w:val="16"/>
                <w:szCs w:val="16"/>
              </w:rPr>
            </w:pPr>
          </w:p>
        </w:tc>
        <w:tc>
          <w:tcPr>
            <w:tcW w:w="1701" w:type="dxa"/>
            <w:vMerge/>
            <w:tcBorders>
              <w:top w:val="nil"/>
              <w:left w:val="single" w:sz="6" w:space="0" w:color="auto"/>
              <w:bottom w:val="nil"/>
              <w:right w:val="single" w:sz="6" w:space="0" w:color="auto"/>
            </w:tcBorders>
            <w:vAlign w:val="center"/>
            <w:hideMark/>
          </w:tcPr>
          <w:p w:rsidR="00E709CC" w:rsidRDefault="00E709CC" w:rsidP="00042BE1">
            <w:pPr>
              <w:rPr>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E709CC" w:rsidRPr="00E44EA1" w:rsidRDefault="00E709CC" w:rsidP="00E44EA1">
            <w:pPr>
              <w:suppressAutoHyphens/>
              <w:ind w:left="-41" w:right="-23"/>
              <w:jc w:val="both"/>
              <w:rPr>
                <w:rFonts w:ascii="ArialMT" w:hAnsi="ArialMT" w:cs="ArialMT"/>
                <w:sz w:val="16"/>
                <w:szCs w:val="16"/>
              </w:rPr>
            </w:pPr>
            <w:r w:rsidRPr="00E44EA1">
              <w:rPr>
                <w:rFonts w:ascii="ArialMT" w:hAnsi="ArialMT" w:cs="ArialMT"/>
                <w:sz w:val="16"/>
                <w:szCs w:val="16"/>
              </w:rPr>
              <w:t>Отклонение от плоскостности</w:t>
            </w:r>
            <w:r w:rsidR="00DD3612">
              <w:rPr>
                <w:rFonts w:ascii="ArialMT" w:hAnsi="ArialMT" w:cs="ArialMT"/>
                <w:sz w:val="16"/>
                <w:szCs w:val="16"/>
              </w:rPr>
              <w:t xml:space="preserve">, </w:t>
            </w:r>
            <w:r w:rsidRPr="00E44EA1">
              <w:rPr>
                <w:rFonts w:ascii="ArialMT" w:hAnsi="ArialMT" w:cs="ArialMT"/>
                <w:sz w:val="16"/>
                <w:szCs w:val="16"/>
              </w:rPr>
              <w:t>прямолинейности</w:t>
            </w:r>
            <w:r w:rsidR="005611CB">
              <w:rPr>
                <w:rFonts w:ascii="ArialMT" w:hAnsi="ArialMT" w:cs="ArialMT"/>
                <w:sz w:val="16"/>
                <w:szCs w:val="16"/>
              </w:rPr>
              <w:t>, высоте, ширине и диагонали</w:t>
            </w:r>
          </w:p>
          <w:p w:rsidR="00E709CC" w:rsidRPr="00E44EA1" w:rsidRDefault="005611CB" w:rsidP="00E44EA1">
            <w:pPr>
              <w:suppressAutoHyphens/>
              <w:spacing w:line="60" w:lineRule="atLeast"/>
              <w:ind w:left="-41" w:right="-23"/>
              <w:jc w:val="both"/>
              <w:rPr>
                <w:rFonts w:ascii="ArialMT" w:hAnsi="ArialMT" w:cs="ArialMT"/>
                <w:sz w:val="16"/>
                <w:szCs w:val="16"/>
              </w:rPr>
            </w:pPr>
            <w:r>
              <w:rPr>
                <w:rFonts w:ascii="ArialMT" w:hAnsi="ArialMT" w:cs="ArialMT"/>
                <w:sz w:val="16"/>
                <w:szCs w:val="16"/>
              </w:rPr>
              <w:t>Разность длин диагоналей</w:t>
            </w:r>
          </w:p>
          <w:p w:rsidR="00E709CC" w:rsidRPr="00E44EA1" w:rsidRDefault="005611CB" w:rsidP="00E44EA1">
            <w:pPr>
              <w:suppressAutoHyphens/>
              <w:spacing w:line="60" w:lineRule="atLeast"/>
              <w:ind w:left="-41" w:right="-23"/>
              <w:jc w:val="both"/>
              <w:rPr>
                <w:rFonts w:ascii="ArialMT" w:hAnsi="ArialMT" w:cs="ArialMT"/>
                <w:sz w:val="16"/>
                <w:szCs w:val="16"/>
              </w:rPr>
            </w:pPr>
            <w:r>
              <w:rPr>
                <w:rFonts w:ascii="ArialMT" w:hAnsi="ArialMT" w:cs="ArialMT"/>
                <w:sz w:val="16"/>
                <w:szCs w:val="16"/>
              </w:rPr>
              <w:t>Зазоры в местах соединений</w:t>
            </w:r>
          </w:p>
          <w:p w:rsidR="00E709CC" w:rsidRPr="00E44EA1" w:rsidRDefault="005611CB" w:rsidP="00E44EA1">
            <w:pPr>
              <w:suppressAutoHyphens/>
              <w:spacing w:line="60" w:lineRule="atLeast"/>
              <w:ind w:left="-41" w:right="-23"/>
              <w:jc w:val="both"/>
              <w:rPr>
                <w:rFonts w:ascii="ArialMT" w:hAnsi="ArialMT" w:cs="ArialMT"/>
                <w:sz w:val="16"/>
                <w:szCs w:val="16"/>
              </w:rPr>
            </w:pPr>
            <w:r>
              <w:rPr>
                <w:rFonts w:ascii="ArialMT" w:hAnsi="ArialMT" w:cs="ArialMT"/>
                <w:sz w:val="16"/>
                <w:szCs w:val="16"/>
              </w:rPr>
              <w:t>Внешний вид поверхности ворот</w:t>
            </w:r>
          </w:p>
          <w:p w:rsidR="00E709CC" w:rsidRDefault="00E709CC" w:rsidP="00E709CC">
            <w:pPr>
              <w:suppressAutoHyphens/>
              <w:spacing w:line="60" w:lineRule="atLeast"/>
              <w:ind w:left="-41" w:right="-23"/>
              <w:jc w:val="both"/>
              <w:rPr>
                <w:rFonts w:ascii="ArialMT" w:hAnsi="ArialMT" w:cs="ArialMT"/>
                <w:sz w:val="16"/>
                <w:szCs w:val="16"/>
              </w:rPr>
            </w:pPr>
            <w:r w:rsidRPr="00E44EA1">
              <w:rPr>
                <w:rFonts w:ascii="ArialMT" w:hAnsi="ArialMT" w:cs="ArialMT"/>
                <w:sz w:val="16"/>
                <w:szCs w:val="16"/>
              </w:rPr>
              <w:t>Отклонения линейных размеров, углов,</w:t>
            </w:r>
            <w:r w:rsidR="005611CB">
              <w:rPr>
                <w:rFonts w:ascii="ArialMT" w:hAnsi="ArialMT" w:cs="ArialMT"/>
                <w:sz w:val="16"/>
                <w:szCs w:val="16"/>
              </w:rPr>
              <w:t xml:space="preserve"> радиусов и фасок деталей ворот</w:t>
            </w:r>
          </w:p>
          <w:p w:rsidR="005611CB" w:rsidRPr="00E44EA1" w:rsidRDefault="005611CB" w:rsidP="005611CB">
            <w:pPr>
              <w:suppressAutoHyphens/>
              <w:ind w:left="-41" w:right="-23"/>
              <w:jc w:val="both"/>
              <w:rPr>
                <w:rFonts w:ascii="ArialMT" w:hAnsi="ArialMT" w:cs="ArialMT"/>
                <w:sz w:val="16"/>
                <w:szCs w:val="16"/>
              </w:rPr>
            </w:pPr>
            <w:r w:rsidRPr="00E44EA1">
              <w:rPr>
                <w:rFonts w:ascii="ArialMT" w:hAnsi="ArialMT" w:cs="ArialMT"/>
                <w:sz w:val="16"/>
                <w:szCs w:val="16"/>
              </w:rPr>
              <w:t>Полнота заполнения полости полотен ворот негорючими те</w:t>
            </w:r>
            <w:r w:rsidRPr="00E44EA1">
              <w:rPr>
                <w:rFonts w:ascii="ArialMT" w:hAnsi="ArialMT" w:cs="ArialMT"/>
                <w:sz w:val="16"/>
                <w:szCs w:val="16"/>
              </w:rPr>
              <w:t>п</w:t>
            </w:r>
            <w:r>
              <w:rPr>
                <w:rFonts w:ascii="ArialMT" w:hAnsi="ArialMT" w:cs="ArialMT"/>
                <w:sz w:val="16"/>
                <w:szCs w:val="16"/>
              </w:rPr>
              <w:t>лоизоляционными материалами</w:t>
            </w:r>
          </w:p>
          <w:p w:rsidR="005611CB" w:rsidRPr="00E44EA1" w:rsidRDefault="005611CB" w:rsidP="005611CB">
            <w:pPr>
              <w:widowControl w:val="0"/>
              <w:tabs>
                <w:tab w:val="left" w:pos="720"/>
              </w:tabs>
              <w:suppressAutoHyphens/>
              <w:spacing w:line="269" w:lineRule="auto"/>
              <w:ind w:left="-41" w:right="-23"/>
              <w:jc w:val="both"/>
              <w:rPr>
                <w:rFonts w:ascii="ArialMT" w:hAnsi="ArialMT" w:cs="ArialMT"/>
                <w:sz w:val="16"/>
                <w:szCs w:val="16"/>
              </w:rPr>
            </w:pPr>
            <w:r w:rsidRPr="00E44EA1">
              <w:rPr>
                <w:rFonts w:ascii="ArialMT" w:hAnsi="ArialMT" w:cs="ArialMT"/>
                <w:sz w:val="16"/>
                <w:szCs w:val="16"/>
              </w:rPr>
              <w:t>Наличие в комплекте креп</w:t>
            </w:r>
            <w:r>
              <w:rPr>
                <w:rFonts w:ascii="ArialMT" w:hAnsi="ArialMT" w:cs="ArialMT"/>
                <w:sz w:val="16"/>
                <w:szCs w:val="16"/>
              </w:rPr>
              <w:t>ежных элементов</w:t>
            </w:r>
          </w:p>
          <w:p w:rsidR="005611CB" w:rsidRPr="00E44EA1" w:rsidRDefault="005611CB" w:rsidP="005611CB">
            <w:pPr>
              <w:suppressAutoHyphens/>
              <w:spacing w:line="60" w:lineRule="atLeast"/>
              <w:ind w:left="-41" w:right="-23"/>
              <w:jc w:val="both"/>
              <w:rPr>
                <w:rFonts w:ascii="ArialMT" w:hAnsi="ArialMT" w:cs="ArialMT"/>
                <w:sz w:val="16"/>
                <w:szCs w:val="16"/>
              </w:rPr>
            </w:pPr>
            <w:r w:rsidRPr="00E44EA1">
              <w:rPr>
                <w:rFonts w:ascii="ArialMT" w:hAnsi="ArialMT" w:cs="ArialMT"/>
                <w:sz w:val="16"/>
                <w:szCs w:val="16"/>
              </w:rPr>
              <w:t>Поворот полотна ворот</w:t>
            </w:r>
          </w:p>
        </w:tc>
        <w:tc>
          <w:tcPr>
            <w:tcW w:w="1701" w:type="dxa"/>
            <w:tcBorders>
              <w:top w:val="double" w:sz="6" w:space="0" w:color="auto"/>
              <w:left w:val="single" w:sz="6" w:space="0" w:color="auto"/>
              <w:bottom w:val="double" w:sz="6" w:space="0" w:color="auto"/>
              <w:right w:val="single" w:sz="6" w:space="0" w:color="auto"/>
            </w:tcBorders>
            <w:hideMark/>
          </w:tcPr>
          <w:p w:rsidR="00DD3612" w:rsidRDefault="00DD3612" w:rsidP="00430FA5">
            <w:pPr>
              <w:jc w:val="both"/>
              <w:rPr>
                <w:rFonts w:ascii="ArialMT" w:hAnsi="ArialMT" w:cs="ArialMT"/>
                <w:spacing w:val="-4"/>
                <w:sz w:val="16"/>
                <w:szCs w:val="16"/>
              </w:rPr>
            </w:pPr>
            <w:r>
              <w:rPr>
                <w:rFonts w:ascii="ArialMT" w:hAnsi="ArialMT" w:cs="ArialMT"/>
                <w:spacing w:val="-4"/>
                <w:sz w:val="16"/>
                <w:szCs w:val="16"/>
              </w:rPr>
              <w:t>СТБ 1457-2004</w:t>
            </w:r>
          </w:p>
          <w:p w:rsidR="00E709CC" w:rsidRPr="00A32EA1" w:rsidRDefault="00E709CC" w:rsidP="00430FA5">
            <w:pPr>
              <w:jc w:val="both"/>
              <w:rPr>
                <w:rFonts w:ascii="ArialMT" w:hAnsi="ArialMT" w:cs="ArialMT"/>
                <w:spacing w:val="-4"/>
                <w:sz w:val="16"/>
                <w:szCs w:val="16"/>
              </w:rPr>
            </w:pPr>
            <w:r w:rsidRPr="00A32EA1">
              <w:rPr>
                <w:rFonts w:ascii="ArialMT" w:hAnsi="ArialMT" w:cs="ArialMT"/>
                <w:spacing w:val="-4"/>
                <w:sz w:val="16"/>
                <w:szCs w:val="16"/>
              </w:rPr>
              <w:t>СТБ ЕН 12604-2006, п.4</w:t>
            </w:r>
          </w:p>
          <w:p w:rsidR="00E709CC" w:rsidRPr="00A32EA1" w:rsidRDefault="00E709CC" w:rsidP="00430FA5">
            <w:pPr>
              <w:jc w:val="both"/>
              <w:rPr>
                <w:rFonts w:ascii="ArialMT" w:hAnsi="ArialMT" w:cs="ArialMT"/>
                <w:spacing w:val="-4"/>
                <w:sz w:val="16"/>
                <w:szCs w:val="16"/>
              </w:rPr>
            </w:pPr>
            <w:r w:rsidRPr="00A32EA1">
              <w:rPr>
                <w:rFonts w:ascii="ArialMT" w:hAnsi="ArialMT" w:cs="ArialMT"/>
                <w:spacing w:val="-4"/>
                <w:sz w:val="16"/>
                <w:szCs w:val="16"/>
              </w:rPr>
              <w:t>ГОСТ 26433.1-89</w:t>
            </w:r>
          </w:p>
        </w:tc>
      </w:tr>
      <w:tr w:rsidR="005611CB" w:rsidTr="005611CB">
        <w:trPr>
          <w:trHeight w:val="138"/>
        </w:trPr>
        <w:tc>
          <w:tcPr>
            <w:tcW w:w="1985" w:type="dxa"/>
            <w:tcBorders>
              <w:top w:val="nil"/>
              <w:left w:val="single" w:sz="6" w:space="0" w:color="auto"/>
              <w:bottom w:val="nil"/>
              <w:right w:val="single" w:sz="6" w:space="0" w:color="auto"/>
            </w:tcBorders>
          </w:tcPr>
          <w:p w:rsidR="005611CB" w:rsidRDefault="005611CB" w:rsidP="00611F66">
            <w:pPr>
              <w:suppressAutoHyphens/>
              <w:ind w:left="-41" w:right="-23"/>
              <w:rPr>
                <w:b/>
                <w:bCs/>
                <w:spacing w:val="4"/>
                <w:sz w:val="16"/>
                <w:szCs w:val="16"/>
              </w:rPr>
            </w:pPr>
          </w:p>
        </w:tc>
        <w:tc>
          <w:tcPr>
            <w:tcW w:w="1701" w:type="dxa"/>
            <w:tcBorders>
              <w:top w:val="nil"/>
              <w:left w:val="single" w:sz="6" w:space="0" w:color="auto"/>
              <w:bottom w:val="nil"/>
              <w:right w:val="single" w:sz="6" w:space="0" w:color="auto"/>
            </w:tcBorders>
          </w:tcPr>
          <w:p w:rsidR="005611CB" w:rsidRPr="00A32EA1" w:rsidRDefault="005611CB" w:rsidP="00611F66">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5611CB" w:rsidRPr="00E44EA1" w:rsidRDefault="005611CB" w:rsidP="00E709CC">
            <w:pPr>
              <w:suppressAutoHyphens/>
              <w:ind w:left="-41" w:right="-23"/>
              <w:jc w:val="both"/>
              <w:rPr>
                <w:rFonts w:ascii="ArialMT" w:hAnsi="ArialMT" w:cs="ArialMT"/>
                <w:sz w:val="16"/>
                <w:szCs w:val="16"/>
              </w:rPr>
            </w:pPr>
            <w:r>
              <w:rPr>
                <w:rFonts w:ascii="ArialMT" w:hAnsi="ArialMT" w:cs="ArialMT"/>
                <w:sz w:val="16"/>
                <w:szCs w:val="16"/>
              </w:rPr>
              <w:t>Адгезия</w:t>
            </w:r>
          </w:p>
        </w:tc>
        <w:tc>
          <w:tcPr>
            <w:tcW w:w="1701" w:type="dxa"/>
            <w:tcBorders>
              <w:top w:val="double" w:sz="6" w:space="0" w:color="auto"/>
              <w:left w:val="single" w:sz="6" w:space="0" w:color="auto"/>
              <w:bottom w:val="double" w:sz="6" w:space="0" w:color="auto"/>
              <w:right w:val="single" w:sz="6" w:space="0" w:color="auto"/>
            </w:tcBorders>
          </w:tcPr>
          <w:p w:rsidR="005611CB" w:rsidRPr="00A32EA1" w:rsidRDefault="005611CB" w:rsidP="00E709CC">
            <w:pPr>
              <w:jc w:val="both"/>
              <w:rPr>
                <w:rFonts w:ascii="ArialMT" w:hAnsi="ArialMT" w:cs="ArialMT"/>
                <w:spacing w:val="-4"/>
                <w:sz w:val="16"/>
                <w:szCs w:val="16"/>
              </w:rPr>
            </w:pPr>
            <w:r w:rsidRPr="005611CB">
              <w:rPr>
                <w:rFonts w:ascii="ArialMT" w:hAnsi="ArialMT" w:cs="ArialMT"/>
                <w:spacing w:val="-4"/>
                <w:sz w:val="16"/>
                <w:szCs w:val="16"/>
              </w:rPr>
              <w:t>ГОСТ 15140-78, раздел 2</w:t>
            </w:r>
          </w:p>
        </w:tc>
      </w:tr>
      <w:tr w:rsidR="00E709CC" w:rsidTr="005611CB">
        <w:trPr>
          <w:trHeight w:val="138"/>
        </w:trPr>
        <w:tc>
          <w:tcPr>
            <w:tcW w:w="1985" w:type="dxa"/>
            <w:tcBorders>
              <w:top w:val="nil"/>
              <w:left w:val="single" w:sz="6" w:space="0" w:color="auto"/>
              <w:bottom w:val="nil"/>
              <w:right w:val="single" w:sz="6" w:space="0" w:color="auto"/>
            </w:tcBorders>
            <w:vAlign w:val="center"/>
          </w:tcPr>
          <w:p w:rsidR="00E709CC" w:rsidRDefault="00E709CC" w:rsidP="00611F66">
            <w:pPr>
              <w:rPr>
                <w:b/>
                <w:bCs/>
                <w:spacing w:val="4"/>
                <w:sz w:val="16"/>
                <w:szCs w:val="16"/>
              </w:rPr>
            </w:pPr>
          </w:p>
        </w:tc>
        <w:tc>
          <w:tcPr>
            <w:tcW w:w="1701" w:type="dxa"/>
            <w:tcBorders>
              <w:top w:val="nil"/>
              <w:left w:val="single" w:sz="6" w:space="0" w:color="auto"/>
              <w:bottom w:val="nil"/>
              <w:right w:val="single" w:sz="6" w:space="0" w:color="auto"/>
            </w:tcBorders>
            <w:vAlign w:val="center"/>
          </w:tcPr>
          <w:p w:rsidR="00E709CC" w:rsidRDefault="00E709CC" w:rsidP="00611F66">
            <w:pPr>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709CC" w:rsidRPr="00E44EA1" w:rsidRDefault="00E709CC" w:rsidP="00611F66">
            <w:pPr>
              <w:suppressAutoHyphens/>
              <w:ind w:left="-41" w:right="-23"/>
              <w:jc w:val="both"/>
              <w:rPr>
                <w:rFonts w:ascii="ArialMT" w:hAnsi="ArialMT" w:cs="ArialMT"/>
                <w:sz w:val="16"/>
                <w:szCs w:val="16"/>
              </w:rPr>
            </w:pPr>
            <w:r w:rsidRPr="00E44EA1">
              <w:rPr>
                <w:rFonts w:ascii="ArialMT" w:hAnsi="ArialMT" w:cs="ArialMT"/>
                <w:sz w:val="16"/>
                <w:szCs w:val="16"/>
              </w:rPr>
              <w:t>Качество сварных швов соединений металлич</w:t>
            </w:r>
            <w:r w:rsidRPr="00E44EA1">
              <w:rPr>
                <w:rFonts w:ascii="ArialMT" w:hAnsi="ArialMT" w:cs="ArialMT"/>
                <w:sz w:val="16"/>
                <w:szCs w:val="16"/>
              </w:rPr>
              <w:t>е</w:t>
            </w:r>
            <w:r w:rsidR="005611CB">
              <w:rPr>
                <w:rFonts w:ascii="ArialMT" w:hAnsi="ArialMT" w:cs="ArialMT"/>
                <w:sz w:val="16"/>
                <w:szCs w:val="16"/>
              </w:rPr>
              <w:t>ских элементов ворот</w:t>
            </w:r>
          </w:p>
        </w:tc>
        <w:tc>
          <w:tcPr>
            <w:tcW w:w="1701" w:type="dxa"/>
            <w:tcBorders>
              <w:top w:val="double" w:sz="6" w:space="0" w:color="auto"/>
              <w:left w:val="single" w:sz="6" w:space="0" w:color="auto"/>
              <w:bottom w:val="double" w:sz="6" w:space="0" w:color="auto"/>
              <w:right w:val="single" w:sz="6" w:space="0" w:color="auto"/>
            </w:tcBorders>
          </w:tcPr>
          <w:p w:rsidR="00E709CC" w:rsidRPr="00A32EA1" w:rsidRDefault="00E709CC" w:rsidP="00611F66">
            <w:pPr>
              <w:jc w:val="both"/>
              <w:rPr>
                <w:rFonts w:ascii="ArialMT" w:hAnsi="ArialMT" w:cs="ArialMT"/>
                <w:spacing w:val="-4"/>
                <w:sz w:val="16"/>
                <w:szCs w:val="16"/>
              </w:rPr>
            </w:pPr>
            <w:r w:rsidRPr="00A32EA1">
              <w:rPr>
                <w:rFonts w:ascii="ArialMT" w:hAnsi="ArialMT" w:cs="ArialMT"/>
                <w:spacing w:val="-4"/>
                <w:sz w:val="16"/>
                <w:szCs w:val="16"/>
              </w:rPr>
              <w:t>СТБ 1133-98</w:t>
            </w:r>
          </w:p>
        </w:tc>
      </w:tr>
      <w:tr w:rsidR="00E709CC" w:rsidTr="00E709CC">
        <w:trPr>
          <w:trHeight w:val="138"/>
        </w:trPr>
        <w:tc>
          <w:tcPr>
            <w:tcW w:w="1985" w:type="dxa"/>
            <w:tcBorders>
              <w:top w:val="nil"/>
              <w:left w:val="single" w:sz="6" w:space="0" w:color="auto"/>
              <w:bottom w:val="double" w:sz="6" w:space="0" w:color="auto"/>
              <w:right w:val="single" w:sz="6" w:space="0" w:color="auto"/>
            </w:tcBorders>
            <w:vAlign w:val="center"/>
          </w:tcPr>
          <w:p w:rsidR="00E709CC" w:rsidRDefault="00E709CC" w:rsidP="00042BE1">
            <w:pPr>
              <w:rPr>
                <w:b/>
                <w:bCs/>
                <w:spacing w:val="4"/>
                <w:sz w:val="16"/>
                <w:szCs w:val="16"/>
              </w:rPr>
            </w:pPr>
          </w:p>
        </w:tc>
        <w:tc>
          <w:tcPr>
            <w:tcW w:w="1701" w:type="dxa"/>
            <w:tcBorders>
              <w:top w:val="nil"/>
              <w:left w:val="single" w:sz="6" w:space="0" w:color="auto"/>
              <w:bottom w:val="double" w:sz="6" w:space="0" w:color="auto"/>
              <w:right w:val="single" w:sz="6" w:space="0" w:color="auto"/>
            </w:tcBorders>
            <w:vAlign w:val="center"/>
          </w:tcPr>
          <w:p w:rsidR="00E709CC" w:rsidRDefault="00E709CC" w:rsidP="00042BE1">
            <w:pPr>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709CC" w:rsidRPr="00E44EA1" w:rsidRDefault="00E709CC" w:rsidP="00611F66">
            <w:pPr>
              <w:suppressAutoHyphens/>
              <w:ind w:left="-41" w:right="-23"/>
              <w:jc w:val="both"/>
              <w:rPr>
                <w:rFonts w:ascii="ArialMT" w:hAnsi="ArialMT" w:cs="ArialMT"/>
                <w:sz w:val="16"/>
                <w:szCs w:val="16"/>
              </w:rPr>
            </w:pPr>
            <w:r w:rsidRPr="00E44EA1">
              <w:rPr>
                <w:rFonts w:ascii="ArialMT" w:hAnsi="ArialMT" w:cs="ArialMT"/>
                <w:sz w:val="16"/>
                <w:szCs w:val="16"/>
              </w:rPr>
              <w:t>Комплектность, маркировка</w:t>
            </w:r>
          </w:p>
        </w:tc>
        <w:tc>
          <w:tcPr>
            <w:tcW w:w="1701" w:type="dxa"/>
            <w:tcBorders>
              <w:top w:val="double" w:sz="6" w:space="0" w:color="auto"/>
              <w:left w:val="single" w:sz="6" w:space="0" w:color="auto"/>
              <w:bottom w:val="double" w:sz="6" w:space="0" w:color="auto"/>
              <w:right w:val="single" w:sz="6" w:space="0" w:color="auto"/>
            </w:tcBorders>
          </w:tcPr>
          <w:p w:rsidR="00E709CC" w:rsidRPr="00A32EA1" w:rsidRDefault="00E709CC" w:rsidP="00611F66">
            <w:pPr>
              <w:jc w:val="both"/>
              <w:rPr>
                <w:rFonts w:ascii="ArialMT" w:hAnsi="ArialMT" w:cs="ArialMT"/>
                <w:spacing w:val="-4"/>
                <w:sz w:val="16"/>
                <w:szCs w:val="16"/>
              </w:rPr>
            </w:pPr>
            <w:r w:rsidRPr="00A32EA1">
              <w:rPr>
                <w:rFonts w:ascii="ArialMT" w:hAnsi="ArialMT" w:cs="ArialMT"/>
                <w:spacing w:val="-4"/>
                <w:sz w:val="16"/>
                <w:szCs w:val="16"/>
              </w:rPr>
              <w:t>СТБ 2442-2007</w:t>
            </w:r>
          </w:p>
        </w:tc>
      </w:tr>
    </w:tbl>
    <w:p w:rsidR="00430FA5" w:rsidRDefault="00430FA5"/>
    <w:p w:rsidR="00AC25E2" w:rsidRPr="00D801E8" w:rsidRDefault="00AC25E2" w:rsidP="00245B26"/>
    <w:sectPr w:rsidR="00AC25E2" w:rsidRPr="00D801E8" w:rsidSect="005611CB">
      <w:headerReference w:type="even" r:id="rId8"/>
      <w:headerReference w:type="default" r:id="rId9"/>
      <w:footerReference w:type="even" r:id="rId10"/>
      <w:footerReference w:type="default" r:id="rId11"/>
      <w:headerReference w:type="first" r:id="rId12"/>
      <w:footerReference w:type="first" r:id="rId13"/>
      <w:pgSz w:w="11906" w:h="16838"/>
      <w:pgMar w:top="3856" w:right="992" w:bottom="8506" w:left="1304" w:header="720" w:footer="600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45" w:rsidRDefault="00504245">
      <w:r>
        <w:separator/>
      </w:r>
    </w:p>
  </w:endnote>
  <w:endnote w:type="continuationSeparator" w:id="0">
    <w:p w:rsidR="00504245" w:rsidRDefault="0050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69" w:rsidRDefault="00917A6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69" w:rsidRDefault="00917A6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45" w:rsidRDefault="00504245">
      <w:r>
        <w:separator/>
      </w:r>
    </w:p>
  </w:footnote>
  <w:footnote w:type="continuationSeparator" w:id="0">
    <w:p w:rsidR="00504245" w:rsidRDefault="00504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FB" w:rsidRDefault="004A4AFB" w:rsidP="001E5318">
    <w:pPr>
      <w:ind w:right="360"/>
      <w:rPr>
        <w:sz w:val="24"/>
      </w:rPr>
    </w:pPr>
  </w:p>
  <w:p w:rsidR="004A4AFB" w:rsidRPr="00706A04" w:rsidRDefault="004A4AFB"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4A4AFB" w:rsidRPr="00706A04" w:rsidRDefault="004A4AF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451AC2">
      <w:rPr>
        <w:sz w:val="28"/>
        <w:szCs w:val="28"/>
        <w:u w:val="single"/>
      </w:rPr>
      <w:t>1</w:t>
    </w:r>
    <w:r w:rsidR="005611CB">
      <w:rPr>
        <w:sz w:val="28"/>
        <w:szCs w:val="28"/>
        <w:u w:val="single"/>
      </w:rPr>
      <w:t>595</w:t>
    </w:r>
    <w:r w:rsidRPr="00316932">
      <w:rPr>
        <w:sz w:val="28"/>
        <w:szCs w:val="28"/>
        <w:u w:val="single"/>
      </w:rPr>
      <w:t>-20</w:t>
    </w:r>
    <w:r w:rsidR="00451AC2">
      <w:rPr>
        <w:sz w:val="28"/>
        <w:szCs w:val="28"/>
        <w:u w:val="single"/>
      </w:rPr>
      <w:t>2</w:t>
    </w:r>
    <w:r w:rsidR="005611CB">
      <w:rPr>
        <w:sz w:val="28"/>
        <w:szCs w:val="28"/>
        <w:u w:val="single"/>
      </w:rPr>
      <w:t>4</w:t>
    </w:r>
    <w:r w:rsidRPr="00706A04">
      <w:rPr>
        <w:sz w:val="28"/>
        <w:u w:val="single"/>
      </w:rPr>
      <w:t xml:space="preserve">                           </w:t>
    </w:r>
    <w:proofErr w:type="gramStart"/>
    <w:r w:rsidRPr="00706A04">
      <w:rPr>
        <w:sz w:val="28"/>
        <w:u w:val="single"/>
      </w:rPr>
      <w:t xml:space="preserve">  .</w:t>
    </w:r>
    <w:proofErr w:type="gramEnd"/>
  </w:p>
  <w:p w:rsidR="004A4AFB" w:rsidRPr="00706A04" w:rsidRDefault="004A4AF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A4AFB" w:rsidRPr="00E510FF" w:rsidRDefault="004A4AF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5611CB">
      <w:rPr>
        <w:sz w:val="28"/>
        <w:u w:val="single"/>
      </w:rPr>
      <w:t>20</w:t>
    </w:r>
    <w:r w:rsidRPr="00316932">
      <w:rPr>
        <w:sz w:val="28"/>
        <w:u w:val="single"/>
      </w:rPr>
      <w:t xml:space="preserve"> </w:t>
    </w:r>
    <w:r w:rsidRPr="00316932">
      <w:rPr>
        <w:sz w:val="24"/>
        <w:szCs w:val="24"/>
      </w:rPr>
      <w:t>»</w:t>
    </w:r>
    <w:r w:rsidRPr="00316932">
      <w:rPr>
        <w:sz w:val="28"/>
        <w:u w:val="single"/>
      </w:rPr>
      <w:t xml:space="preserve"> </w:t>
    </w:r>
    <w:r w:rsidR="00451AC2">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sidR="00451AC2">
      <w:rPr>
        <w:sz w:val="28"/>
        <w:szCs w:val="28"/>
        <w:u w:val="single"/>
      </w:rPr>
      <w:t>2</w:t>
    </w:r>
    <w:r w:rsidR="00DD3612">
      <w:rPr>
        <w:sz w:val="28"/>
        <w:szCs w:val="28"/>
        <w:u w:val="single"/>
      </w:rPr>
      <w:t>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917A69">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17A6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F36231" w:rsidRDefault="004A4AFB" w:rsidP="00B966ED">
    <w:pPr>
      <w:jc w:val="center"/>
      <w:rPr>
        <w:sz w:val="28"/>
        <w:szCs w:val="28"/>
      </w:rPr>
    </w:pPr>
    <w:r>
      <w:rPr>
        <w:sz w:val="32"/>
        <w:szCs w:val="32"/>
      </w:rPr>
      <w:t>ООО «</w:t>
    </w:r>
    <w:r w:rsidR="00DD3612">
      <w:rPr>
        <w:sz w:val="32"/>
        <w:szCs w:val="32"/>
      </w:rPr>
      <w:t>СТИЛЬСТРОЙ-ТСК</w:t>
    </w:r>
    <w:r>
      <w:rPr>
        <w:sz w:val="32"/>
        <w:szCs w:val="32"/>
      </w:rPr>
      <w:t>»</w:t>
    </w:r>
  </w:p>
  <w:p w:rsidR="004A4AFB" w:rsidRDefault="00A7038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D4A7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4164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Pr="00917A69" w:rsidRDefault="004A4AFB">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69" w:rsidRDefault="00917A6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6C4B"/>
    <w:rsid w:val="0001787D"/>
    <w:rsid w:val="000178E8"/>
    <w:rsid w:val="00017E14"/>
    <w:rsid w:val="00020125"/>
    <w:rsid w:val="00022D29"/>
    <w:rsid w:val="00023833"/>
    <w:rsid w:val="00023F38"/>
    <w:rsid w:val="00024585"/>
    <w:rsid w:val="000263BB"/>
    <w:rsid w:val="0002697A"/>
    <w:rsid w:val="000278B1"/>
    <w:rsid w:val="00027DF0"/>
    <w:rsid w:val="000306E4"/>
    <w:rsid w:val="00033706"/>
    <w:rsid w:val="00033D13"/>
    <w:rsid w:val="00034F00"/>
    <w:rsid w:val="000364A7"/>
    <w:rsid w:val="00042956"/>
    <w:rsid w:val="00042BE1"/>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22A3"/>
    <w:rsid w:val="000740A2"/>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0FA4"/>
    <w:rsid w:val="000E2527"/>
    <w:rsid w:val="000E2A7C"/>
    <w:rsid w:val="000E2F1A"/>
    <w:rsid w:val="000E35E2"/>
    <w:rsid w:val="000F251D"/>
    <w:rsid w:val="000F38F8"/>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EE7"/>
    <w:rsid w:val="001B1FB9"/>
    <w:rsid w:val="001B4AEA"/>
    <w:rsid w:val="001C2826"/>
    <w:rsid w:val="001C54EB"/>
    <w:rsid w:val="001C74F2"/>
    <w:rsid w:val="001D119B"/>
    <w:rsid w:val="001D393E"/>
    <w:rsid w:val="001D3E79"/>
    <w:rsid w:val="001D3FC8"/>
    <w:rsid w:val="001D470E"/>
    <w:rsid w:val="001D588A"/>
    <w:rsid w:val="001D5CE8"/>
    <w:rsid w:val="001E004C"/>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3F89"/>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0D31"/>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3C5"/>
    <w:rsid w:val="00401817"/>
    <w:rsid w:val="004030CA"/>
    <w:rsid w:val="00403A01"/>
    <w:rsid w:val="00403C65"/>
    <w:rsid w:val="00410A86"/>
    <w:rsid w:val="00411F4F"/>
    <w:rsid w:val="0041355D"/>
    <w:rsid w:val="00417138"/>
    <w:rsid w:val="0042018D"/>
    <w:rsid w:val="0042131E"/>
    <w:rsid w:val="004216CC"/>
    <w:rsid w:val="004257A7"/>
    <w:rsid w:val="00426C58"/>
    <w:rsid w:val="00427924"/>
    <w:rsid w:val="00430FA5"/>
    <w:rsid w:val="00432E18"/>
    <w:rsid w:val="004353FD"/>
    <w:rsid w:val="0043609E"/>
    <w:rsid w:val="00436ACF"/>
    <w:rsid w:val="00437EF7"/>
    <w:rsid w:val="00441CC6"/>
    <w:rsid w:val="00443995"/>
    <w:rsid w:val="00445894"/>
    <w:rsid w:val="00447D74"/>
    <w:rsid w:val="00450ABD"/>
    <w:rsid w:val="004517C9"/>
    <w:rsid w:val="00451AC2"/>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9A3"/>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478A"/>
    <w:rsid w:val="004D51CC"/>
    <w:rsid w:val="004D5DBF"/>
    <w:rsid w:val="004D6DB0"/>
    <w:rsid w:val="004D74E1"/>
    <w:rsid w:val="004D7D80"/>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245"/>
    <w:rsid w:val="00504A85"/>
    <w:rsid w:val="00505905"/>
    <w:rsid w:val="00506369"/>
    <w:rsid w:val="00510431"/>
    <w:rsid w:val="00520C66"/>
    <w:rsid w:val="00520F95"/>
    <w:rsid w:val="005213CC"/>
    <w:rsid w:val="00522146"/>
    <w:rsid w:val="0052399E"/>
    <w:rsid w:val="00523A42"/>
    <w:rsid w:val="00524703"/>
    <w:rsid w:val="00524CB2"/>
    <w:rsid w:val="00525295"/>
    <w:rsid w:val="00525E04"/>
    <w:rsid w:val="00527925"/>
    <w:rsid w:val="005317AA"/>
    <w:rsid w:val="00531C52"/>
    <w:rsid w:val="00532012"/>
    <w:rsid w:val="00532449"/>
    <w:rsid w:val="005333D2"/>
    <w:rsid w:val="005347A0"/>
    <w:rsid w:val="0053526B"/>
    <w:rsid w:val="00535B87"/>
    <w:rsid w:val="005360E8"/>
    <w:rsid w:val="005374DF"/>
    <w:rsid w:val="00541CB3"/>
    <w:rsid w:val="00542713"/>
    <w:rsid w:val="00544006"/>
    <w:rsid w:val="005457C7"/>
    <w:rsid w:val="00545F0A"/>
    <w:rsid w:val="00556A80"/>
    <w:rsid w:val="005611CB"/>
    <w:rsid w:val="00564C11"/>
    <w:rsid w:val="00564F7E"/>
    <w:rsid w:val="00565182"/>
    <w:rsid w:val="005715D5"/>
    <w:rsid w:val="00572F74"/>
    <w:rsid w:val="005734AC"/>
    <w:rsid w:val="00574A15"/>
    <w:rsid w:val="00575438"/>
    <w:rsid w:val="0057621D"/>
    <w:rsid w:val="00576C02"/>
    <w:rsid w:val="0058087B"/>
    <w:rsid w:val="00581B67"/>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1F93"/>
    <w:rsid w:val="005E2301"/>
    <w:rsid w:val="005E42D5"/>
    <w:rsid w:val="005E4AA2"/>
    <w:rsid w:val="005E56A1"/>
    <w:rsid w:val="005E60BD"/>
    <w:rsid w:val="005E693B"/>
    <w:rsid w:val="005E714A"/>
    <w:rsid w:val="005F139B"/>
    <w:rsid w:val="005F1CDD"/>
    <w:rsid w:val="005F2973"/>
    <w:rsid w:val="005F3733"/>
    <w:rsid w:val="005F3F6C"/>
    <w:rsid w:val="005F524D"/>
    <w:rsid w:val="005F7D4E"/>
    <w:rsid w:val="006006E2"/>
    <w:rsid w:val="006018A5"/>
    <w:rsid w:val="00602D39"/>
    <w:rsid w:val="00606265"/>
    <w:rsid w:val="00606561"/>
    <w:rsid w:val="00607634"/>
    <w:rsid w:val="00611F66"/>
    <w:rsid w:val="00613E9C"/>
    <w:rsid w:val="0061428C"/>
    <w:rsid w:val="00615664"/>
    <w:rsid w:val="0062113F"/>
    <w:rsid w:val="00624473"/>
    <w:rsid w:val="006248B0"/>
    <w:rsid w:val="00624D79"/>
    <w:rsid w:val="0062500A"/>
    <w:rsid w:val="00630BB4"/>
    <w:rsid w:val="0063104B"/>
    <w:rsid w:val="00631543"/>
    <w:rsid w:val="0063232B"/>
    <w:rsid w:val="00632719"/>
    <w:rsid w:val="00633B4A"/>
    <w:rsid w:val="0063477E"/>
    <w:rsid w:val="006363D4"/>
    <w:rsid w:val="0064058E"/>
    <w:rsid w:val="006417A4"/>
    <w:rsid w:val="00642F25"/>
    <w:rsid w:val="0064340A"/>
    <w:rsid w:val="006443A7"/>
    <w:rsid w:val="00644527"/>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5CA9"/>
    <w:rsid w:val="00735FB8"/>
    <w:rsid w:val="0073643F"/>
    <w:rsid w:val="00737722"/>
    <w:rsid w:val="00737B70"/>
    <w:rsid w:val="00740555"/>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1AEC"/>
    <w:rsid w:val="00793BAC"/>
    <w:rsid w:val="00795293"/>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95D"/>
    <w:rsid w:val="007E3D93"/>
    <w:rsid w:val="007E4EC9"/>
    <w:rsid w:val="007E5143"/>
    <w:rsid w:val="007E574D"/>
    <w:rsid w:val="007E6B08"/>
    <w:rsid w:val="007E6B64"/>
    <w:rsid w:val="007F233B"/>
    <w:rsid w:val="007F3935"/>
    <w:rsid w:val="007F4229"/>
    <w:rsid w:val="007F523C"/>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0AE9"/>
    <w:rsid w:val="00832699"/>
    <w:rsid w:val="0083305C"/>
    <w:rsid w:val="00833CE4"/>
    <w:rsid w:val="00833F06"/>
    <w:rsid w:val="008356EE"/>
    <w:rsid w:val="008357AB"/>
    <w:rsid w:val="00837A74"/>
    <w:rsid w:val="00841B2C"/>
    <w:rsid w:val="00842048"/>
    <w:rsid w:val="0084209C"/>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2E92"/>
    <w:rsid w:val="00863A3B"/>
    <w:rsid w:val="008643DB"/>
    <w:rsid w:val="00866DC6"/>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7B0"/>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A69"/>
    <w:rsid w:val="00917DCB"/>
    <w:rsid w:val="0092099E"/>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9B9"/>
    <w:rsid w:val="00994A57"/>
    <w:rsid w:val="009950E5"/>
    <w:rsid w:val="00996B26"/>
    <w:rsid w:val="00996B49"/>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1B9B"/>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2E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381"/>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5E2"/>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052C"/>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8BD"/>
    <w:rsid w:val="00BE39AF"/>
    <w:rsid w:val="00BE52D4"/>
    <w:rsid w:val="00BE70A7"/>
    <w:rsid w:val="00BF0589"/>
    <w:rsid w:val="00BF06FC"/>
    <w:rsid w:val="00BF08B8"/>
    <w:rsid w:val="00BF09DA"/>
    <w:rsid w:val="00BF1B28"/>
    <w:rsid w:val="00BF1EA5"/>
    <w:rsid w:val="00BF3D3C"/>
    <w:rsid w:val="00BF4B59"/>
    <w:rsid w:val="00BF5031"/>
    <w:rsid w:val="00BF5BA3"/>
    <w:rsid w:val="00C00FD0"/>
    <w:rsid w:val="00C06A48"/>
    <w:rsid w:val="00C13C06"/>
    <w:rsid w:val="00C163E4"/>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483A"/>
    <w:rsid w:val="00C76A89"/>
    <w:rsid w:val="00C76FD3"/>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536"/>
    <w:rsid w:val="00D037B9"/>
    <w:rsid w:val="00D04A7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A37"/>
    <w:rsid w:val="00D87F83"/>
    <w:rsid w:val="00D94ECD"/>
    <w:rsid w:val="00DA02D3"/>
    <w:rsid w:val="00DA046E"/>
    <w:rsid w:val="00DA05A5"/>
    <w:rsid w:val="00DA1B34"/>
    <w:rsid w:val="00DA1F85"/>
    <w:rsid w:val="00DA284F"/>
    <w:rsid w:val="00DA2D71"/>
    <w:rsid w:val="00DA5EFD"/>
    <w:rsid w:val="00DA6CBF"/>
    <w:rsid w:val="00DB0613"/>
    <w:rsid w:val="00DB117C"/>
    <w:rsid w:val="00DB3ED1"/>
    <w:rsid w:val="00DB7337"/>
    <w:rsid w:val="00DB7482"/>
    <w:rsid w:val="00DC08AE"/>
    <w:rsid w:val="00DC12F7"/>
    <w:rsid w:val="00DC20BE"/>
    <w:rsid w:val="00DC353F"/>
    <w:rsid w:val="00DC4DC5"/>
    <w:rsid w:val="00DC5826"/>
    <w:rsid w:val="00DC658E"/>
    <w:rsid w:val="00DC6AC4"/>
    <w:rsid w:val="00DC7D4F"/>
    <w:rsid w:val="00DD16BA"/>
    <w:rsid w:val="00DD2CD0"/>
    <w:rsid w:val="00DD3612"/>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4EA1"/>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09CC"/>
    <w:rsid w:val="00E71179"/>
    <w:rsid w:val="00E717BC"/>
    <w:rsid w:val="00E72270"/>
    <w:rsid w:val="00E723D9"/>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5B9"/>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2D4"/>
    <w:rsid w:val="00F8688B"/>
    <w:rsid w:val="00F92384"/>
    <w:rsid w:val="00F92846"/>
    <w:rsid w:val="00F92EC4"/>
    <w:rsid w:val="00F92FCD"/>
    <w:rsid w:val="00F93B6A"/>
    <w:rsid w:val="00F9656A"/>
    <w:rsid w:val="00FA2501"/>
    <w:rsid w:val="00FA3F41"/>
    <w:rsid w:val="00FA78AE"/>
    <w:rsid w:val="00FA7D25"/>
    <w:rsid w:val="00FB0205"/>
    <w:rsid w:val="00FB0B18"/>
    <w:rsid w:val="00FB0E99"/>
    <w:rsid w:val="00FB4A92"/>
    <w:rsid w:val="00FB6E8A"/>
    <w:rsid w:val="00FC1670"/>
    <w:rsid w:val="00FC1AD9"/>
    <w:rsid w:val="00FC24A9"/>
    <w:rsid w:val="00FC2E9C"/>
    <w:rsid w:val="00FC4BB0"/>
    <w:rsid w:val="00FC4CE4"/>
    <w:rsid w:val="00FC4D2B"/>
    <w:rsid w:val="00FC6A69"/>
    <w:rsid w:val="00FD056C"/>
    <w:rsid w:val="00FD542E"/>
    <w:rsid w:val="00FE08B6"/>
    <w:rsid w:val="00FE1142"/>
    <w:rsid w:val="00FE4596"/>
    <w:rsid w:val="00FF0E78"/>
    <w:rsid w:val="00FF4626"/>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0201B0-D40F-4CFF-A9D6-EDAE7B02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32">
    <w:name w:val="Основной текст3"/>
    <w:basedOn w:val="a"/>
    <w:rsid w:val="00F862D4"/>
    <w:pPr>
      <w:widowControl w:val="0"/>
      <w:shd w:val="clear" w:color="auto" w:fill="FFFFFF"/>
      <w:spacing w:line="206" w:lineRule="exact"/>
      <w:jc w:val="both"/>
    </w:pPr>
    <w:rPr>
      <w:sz w:val="16"/>
      <w:szCs w:val="16"/>
    </w:rPr>
  </w:style>
  <w:style w:type="character" w:customStyle="1" w:styleId="Exact">
    <w:name w:val="Основной текст Exact"/>
    <w:rsid w:val="00F862D4"/>
    <w:rPr>
      <w:rFonts w:ascii="Times New Roman" w:eastAsia="Times New Roman" w:hAnsi="Times New Roman" w:cs="Times New Roman"/>
      <w:b w:val="0"/>
      <w:bCs w:val="0"/>
      <w:i w:val="0"/>
      <w:iCs w:val="0"/>
      <w:smallCaps w:val="0"/>
      <w:strike w:val="0"/>
      <w:spacing w:val="4"/>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932015">
      <w:bodyDiv w:val="1"/>
      <w:marLeft w:val="0"/>
      <w:marRight w:val="0"/>
      <w:marTop w:val="0"/>
      <w:marBottom w:val="0"/>
      <w:divBdr>
        <w:top w:val="none" w:sz="0" w:space="0" w:color="auto"/>
        <w:left w:val="none" w:sz="0" w:space="0" w:color="auto"/>
        <w:bottom w:val="none" w:sz="0" w:space="0" w:color="auto"/>
        <w:right w:val="none" w:sz="0" w:space="0" w:color="auto"/>
      </w:divBdr>
      <w:divsChild>
        <w:div w:id="215548207">
          <w:marLeft w:val="0"/>
          <w:marRight w:val="0"/>
          <w:marTop w:val="0"/>
          <w:marBottom w:val="0"/>
          <w:divBdr>
            <w:top w:val="none" w:sz="0" w:space="0" w:color="auto"/>
            <w:left w:val="none" w:sz="0" w:space="0" w:color="auto"/>
            <w:bottom w:val="none" w:sz="0" w:space="0" w:color="auto"/>
            <w:right w:val="none" w:sz="0" w:space="0" w:color="auto"/>
          </w:divBdr>
        </w:div>
        <w:div w:id="741683354">
          <w:marLeft w:val="0"/>
          <w:marRight w:val="0"/>
          <w:marTop w:val="0"/>
          <w:marBottom w:val="0"/>
          <w:divBdr>
            <w:top w:val="none" w:sz="0" w:space="0" w:color="auto"/>
            <w:left w:val="none" w:sz="0" w:space="0" w:color="auto"/>
            <w:bottom w:val="none" w:sz="0" w:space="0" w:color="auto"/>
            <w:right w:val="none" w:sz="0" w:space="0" w:color="auto"/>
          </w:divBdr>
        </w:div>
        <w:div w:id="1866552781">
          <w:marLeft w:val="0"/>
          <w:marRight w:val="0"/>
          <w:marTop w:val="0"/>
          <w:marBottom w:val="0"/>
          <w:divBdr>
            <w:top w:val="none" w:sz="0" w:space="0" w:color="auto"/>
            <w:left w:val="none" w:sz="0" w:space="0" w:color="auto"/>
            <w:bottom w:val="none" w:sz="0" w:space="0" w:color="auto"/>
            <w:right w:val="none" w:sz="0" w:space="0" w:color="auto"/>
          </w:divBdr>
        </w:div>
        <w:div w:id="2146121441">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34555195">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648167494">
      <w:bodyDiv w:val="1"/>
      <w:marLeft w:val="0"/>
      <w:marRight w:val="0"/>
      <w:marTop w:val="0"/>
      <w:marBottom w:val="0"/>
      <w:divBdr>
        <w:top w:val="none" w:sz="0" w:space="0" w:color="auto"/>
        <w:left w:val="none" w:sz="0" w:space="0" w:color="auto"/>
        <w:bottom w:val="none" w:sz="0" w:space="0" w:color="auto"/>
        <w:right w:val="none" w:sz="0" w:space="0" w:color="auto"/>
      </w:divBdr>
    </w:div>
    <w:div w:id="1840610284">
      <w:bodyDiv w:val="1"/>
      <w:marLeft w:val="0"/>
      <w:marRight w:val="0"/>
      <w:marTop w:val="0"/>
      <w:marBottom w:val="0"/>
      <w:divBdr>
        <w:top w:val="none" w:sz="0" w:space="0" w:color="auto"/>
        <w:left w:val="none" w:sz="0" w:space="0" w:color="auto"/>
        <w:bottom w:val="none" w:sz="0" w:space="0" w:color="auto"/>
        <w:right w:val="none" w:sz="0" w:space="0" w:color="auto"/>
      </w:divBdr>
    </w:div>
    <w:div w:id="1978684274">
      <w:bodyDiv w:val="1"/>
      <w:marLeft w:val="0"/>
      <w:marRight w:val="0"/>
      <w:marTop w:val="0"/>
      <w:marBottom w:val="0"/>
      <w:divBdr>
        <w:top w:val="none" w:sz="0" w:space="0" w:color="auto"/>
        <w:left w:val="none" w:sz="0" w:space="0" w:color="auto"/>
        <w:bottom w:val="none" w:sz="0" w:space="0" w:color="auto"/>
        <w:right w:val="none" w:sz="0" w:space="0" w:color="auto"/>
      </w:divBdr>
      <w:divsChild>
        <w:div w:id="232282895">
          <w:marLeft w:val="0"/>
          <w:marRight w:val="0"/>
          <w:marTop w:val="0"/>
          <w:marBottom w:val="0"/>
          <w:divBdr>
            <w:top w:val="none" w:sz="0" w:space="0" w:color="auto"/>
            <w:left w:val="none" w:sz="0" w:space="0" w:color="auto"/>
            <w:bottom w:val="none" w:sz="0" w:space="0" w:color="auto"/>
            <w:right w:val="none" w:sz="0" w:space="0" w:color="auto"/>
          </w:divBdr>
        </w:div>
        <w:div w:id="535697257">
          <w:marLeft w:val="0"/>
          <w:marRight w:val="0"/>
          <w:marTop w:val="0"/>
          <w:marBottom w:val="0"/>
          <w:divBdr>
            <w:top w:val="none" w:sz="0" w:space="0" w:color="auto"/>
            <w:left w:val="none" w:sz="0" w:space="0" w:color="auto"/>
            <w:bottom w:val="none" w:sz="0" w:space="0" w:color="auto"/>
            <w:right w:val="none" w:sz="0" w:space="0" w:color="auto"/>
          </w:divBdr>
        </w:div>
        <w:div w:id="872612810">
          <w:marLeft w:val="0"/>
          <w:marRight w:val="0"/>
          <w:marTop w:val="0"/>
          <w:marBottom w:val="0"/>
          <w:divBdr>
            <w:top w:val="none" w:sz="0" w:space="0" w:color="auto"/>
            <w:left w:val="none" w:sz="0" w:space="0" w:color="auto"/>
            <w:bottom w:val="none" w:sz="0" w:space="0" w:color="auto"/>
            <w:right w:val="none" w:sz="0" w:space="0" w:color="auto"/>
          </w:divBdr>
        </w:div>
        <w:div w:id="1508866844">
          <w:marLeft w:val="0"/>
          <w:marRight w:val="0"/>
          <w:marTop w:val="0"/>
          <w:marBottom w:val="0"/>
          <w:divBdr>
            <w:top w:val="none" w:sz="0" w:space="0" w:color="auto"/>
            <w:left w:val="none" w:sz="0" w:space="0" w:color="auto"/>
            <w:bottom w:val="none" w:sz="0" w:space="0" w:color="auto"/>
            <w:right w:val="none" w:sz="0" w:space="0" w:color="auto"/>
          </w:divBdr>
        </w:div>
      </w:divsChild>
    </w:div>
    <w:div w:id="20341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13A0-2F53-4D46-A6B7-C20E2281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567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2024-02-20T07:18:00Z</cp:lastPrinted>
  <dcterms:created xsi:type="dcterms:W3CDTF">2026-06-19T12:31:00Z</dcterms:created>
  <dcterms:modified xsi:type="dcterms:W3CDTF">2026-06-19T12:31:00Z</dcterms:modified>
</cp:coreProperties>
</file>