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D0802" w:rsidRPr="0066216A" w:rsidTr="008D2D05">
        <w:tblPrEx>
          <w:tblCellMar>
            <w:top w:w="0" w:type="dxa"/>
            <w:bottom w:w="0" w:type="dxa"/>
          </w:tblCellMar>
        </w:tblPrEx>
        <w:trPr>
          <w:trHeight w:val="329"/>
        </w:trPr>
        <w:tc>
          <w:tcPr>
            <w:tcW w:w="1985" w:type="dxa"/>
            <w:vMerge w:val="restart"/>
            <w:tcBorders>
              <w:top w:val="double" w:sz="6" w:space="0" w:color="auto"/>
              <w:left w:val="single" w:sz="6" w:space="0" w:color="auto"/>
              <w:right w:val="single" w:sz="6" w:space="0" w:color="auto"/>
            </w:tcBorders>
          </w:tcPr>
          <w:p w:rsidR="000D0802" w:rsidRDefault="000D0802">
            <w:pPr>
              <w:rPr>
                <w:b/>
                <w:bCs/>
                <w:spacing w:val="4"/>
                <w:sz w:val="16"/>
                <w:szCs w:val="16"/>
              </w:rPr>
            </w:pPr>
            <w:bookmarkStart w:id="0" w:name="_GoBack"/>
            <w:bookmarkEnd w:id="0"/>
            <w:r>
              <w:rPr>
                <w:b/>
                <w:bCs/>
                <w:spacing w:val="4"/>
                <w:sz w:val="16"/>
                <w:szCs w:val="16"/>
              </w:rPr>
              <w:t>Блоки дверные</w:t>
            </w:r>
          </w:p>
          <w:p w:rsidR="007D209A" w:rsidRDefault="007D209A">
            <w:pPr>
              <w:rPr>
                <w:b/>
                <w:bCs/>
                <w:spacing w:val="4"/>
                <w:sz w:val="16"/>
                <w:szCs w:val="16"/>
              </w:rPr>
            </w:pPr>
            <w:r w:rsidRPr="007D209A">
              <w:rPr>
                <w:b/>
                <w:bCs/>
                <w:spacing w:val="4"/>
                <w:sz w:val="16"/>
                <w:szCs w:val="16"/>
              </w:rPr>
              <w:t xml:space="preserve">из древесных </w:t>
            </w:r>
            <w:r>
              <w:rPr>
                <w:b/>
                <w:bCs/>
                <w:spacing w:val="4"/>
                <w:sz w:val="16"/>
                <w:szCs w:val="16"/>
              </w:rPr>
              <w:t xml:space="preserve">              </w:t>
            </w:r>
            <w:r w:rsidRPr="007D209A">
              <w:rPr>
                <w:b/>
                <w:bCs/>
                <w:spacing w:val="4"/>
                <w:sz w:val="16"/>
                <w:szCs w:val="16"/>
              </w:rPr>
              <w:t>м</w:t>
            </w:r>
            <w:r w:rsidRPr="007D209A">
              <w:rPr>
                <w:b/>
                <w:bCs/>
                <w:spacing w:val="4"/>
                <w:sz w:val="16"/>
                <w:szCs w:val="16"/>
              </w:rPr>
              <w:t>а</w:t>
            </w:r>
            <w:r w:rsidRPr="007D209A">
              <w:rPr>
                <w:b/>
                <w:bCs/>
                <w:spacing w:val="4"/>
                <w:sz w:val="16"/>
                <w:szCs w:val="16"/>
              </w:rPr>
              <w:t>териалов</w:t>
            </w:r>
          </w:p>
          <w:p w:rsidR="000D0802" w:rsidRDefault="000D0802">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0D0802" w:rsidRDefault="000D0802">
            <w:pPr>
              <w:ind w:left="-17"/>
              <w:rPr>
                <w:sz w:val="16"/>
                <w:szCs w:val="16"/>
              </w:rPr>
            </w:pPr>
            <w:r>
              <w:rPr>
                <w:sz w:val="16"/>
                <w:szCs w:val="16"/>
              </w:rPr>
              <w:t>СТБ 2433-2015</w:t>
            </w:r>
          </w:p>
          <w:p w:rsidR="000D0802" w:rsidRDefault="000D0802" w:rsidP="007E21DF">
            <w:pPr>
              <w:jc w:val="both"/>
              <w:rPr>
                <w:sz w:val="16"/>
                <w:szCs w:val="16"/>
              </w:rPr>
            </w:pPr>
            <w:r w:rsidRPr="00897D7D">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Отбор образцов</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rPr>
                <w:sz w:val="16"/>
                <w:szCs w:val="16"/>
              </w:rPr>
            </w:pPr>
            <w:r w:rsidRPr="008D2D05">
              <w:rPr>
                <w:sz w:val="16"/>
                <w:szCs w:val="16"/>
              </w:rPr>
              <w:t>СТБ 2433-2015,</w:t>
            </w:r>
          </w:p>
          <w:p w:rsidR="000D0802" w:rsidRPr="008D2D05" w:rsidRDefault="000D0802" w:rsidP="008D2D05">
            <w:pPr>
              <w:rPr>
                <w:sz w:val="16"/>
                <w:szCs w:val="16"/>
              </w:rPr>
            </w:pPr>
            <w:r w:rsidRPr="008D2D05">
              <w:rPr>
                <w:sz w:val="16"/>
                <w:szCs w:val="16"/>
              </w:rPr>
              <w:t>ГОСТ 18321</w:t>
            </w:r>
          </w:p>
        </w:tc>
      </w:tr>
      <w:tr w:rsidR="000D0802" w:rsidRPr="0066216A" w:rsidTr="000D0802">
        <w:tblPrEx>
          <w:tblCellMar>
            <w:top w:w="0" w:type="dxa"/>
            <w:bottom w:w="0" w:type="dxa"/>
          </w:tblCellMar>
        </w:tblPrEx>
        <w:trPr>
          <w:trHeight w:val="32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Отклонения от номинальных размеров;</w:t>
            </w:r>
          </w:p>
          <w:p w:rsidR="000D0802" w:rsidRPr="008D2D05" w:rsidRDefault="000D0802" w:rsidP="008D2D05">
            <w:pPr>
              <w:shd w:val="clear" w:color="auto" w:fill="FFFFFF"/>
              <w:rPr>
                <w:sz w:val="16"/>
                <w:szCs w:val="16"/>
              </w:rPr>
            </w:pPr>
            <w:r w:rsidRPr="008D2D05">
              <w:rPr>
                <w:sz w:val="16"/>
                <w:szCs w:val="16"/>
              </w:rPr>
              <w:t xml:space="preserve">Отклонения  плоскостности; </w:t>
            </w:r>
          </w:p>
          <w:p w:rsidR="000D0802" w:rsidRPr="008D2D05" w:rsidRDefault="000D0802" w:rsidP="008D2D05">
            <w:pPr>
              <w:shd w:val="clear" w:color="auto" w:fill="FFFFFF"/>
              <w:rPr>
                <w:sz w:val="16"/>
                <w:szCs w:val="16"/>
              </w:rPr>
            </w:pPr>
            <w:r w:rsidRPr="008D2D05">
              <w:rPr>
                <w:sz w:val="16"/>
                <w:szCs w:val="16"/>
              </w:rPr>
              <w:t xml:space="preserve">Отклонения прямолинейности; </w:t>
            </w:r>
          </w:p>
          <w:p w:rsidR="000D0802" w:rsidRPr="008D2D05" w:rsidRDefault="000D0802" w:rsidP="008D2D05">
            <w:pPr>
              <w:shd w:val="clear" w:color="auto" w:fill="FFFFFF"/>
              <w:rPr>
                <w:sz w:val="16"/>
                <w:szCs w:val="16"/>
              </w:rPr>
            </w:pPr>
            <w:r w:rsidRPr="008D2D05">
              <w:rPr>
                <w:sz w:val="16"/>
                <w:szCs w:val="16"/>
              </w:rPr>
              <w:t>Разность длин диагон</w:t>
            </w:r>
            <w:r w:rsidRPr="008D2D05">
              <w:rPr>
                <w:sz w:val="16"/>
                <w:szCs w:val="16"/>
              </w:rPr>
              <w:t>а</w:t>
            </w:r>
            <w:r w:rsidRPr="008D2D05">
              <w:rPr>
                <w:sz w:val="16"/>
                <w:szCs w:val="16"/>
              </w:rPr>
              <w:t>лей;</w:t>
            </w:r>
          </w:p>
          <w:p w:rsidR="000D0802" w:rsidRPr="008D2D05" w:rsidRDefault="000D0802" w:rsidP="008D2D05">
            <w:pPr>
              <w:shd w:val="clear" w:color="auto" w:fill="FFFFFF"/>
              <w:rPr>
                <w:sz w:val="16"/>
                <w:szCs w:val="16"/>
              </w:rPr>
            </w:pPr>
            <w:r w:rsidRPr="008D2D05">
              <w:rPr>
                <w:sz w:val="16"/>
                <w:szCs w:val="16"/>
              </w:rPr>
              <w:t>Наличие и высота провесов;</w:t>
            </w:r>
          </w:p>
          <w:p w:rsidR="000D0802" w:rsidRPr="008D2D05" w:rsidRDefault="000D0802" w:rsidP="008D2D05">
            <w:pPr>
              <w:shd w:val="clear" w:color="auto" w:fill="FFFFFF"/>
              <w:rPr>
                <w:sz w:val="16"/>
                <w:szCs w:val="16"/>
              </w:rPr>
            </w:pPr>
            <w:r w:rsidRPr="008D2D05">
              <w:rPr>
                <w:sz w:val="16"/>
                <w:szCs w:val="16"/>
              </w:rPr>
              <w:t>Наличие пороков и дефектов обработки древесины;</w:t>
            </w:r>
          </w:p>
          <w:p w:rsidR="000D0802" w:rsidRPr="008D2D05" w:rsidRDefault="000D0802" w:rsidP="008D2D05">
            <w:pPr>
              <w:shd w:val="clear" w:color="auto" w:fill="FFFFFF"/>
              <w:rPr>
                <w:sz w:val="16"/>
                <w:szCs w:val="16"/>
              </w:rPr>
            </w:pPr>
            <w:r w:rsidRPr="008D2D05">
              <w:rPr>
                <w:sz w:val="16"/>
                <w:szCs w:val="16"/>
              </w:rPr>
              <w:t>Зазоры в угловых и Т-образных соед</w:t>
            </w:r>
            <w:r w:rsidRPr="008D2D05">
              <w:rPr>
                <w:sz w:val="16"/>
                <w:szCs w:val="16"/>
              </w:rPr>
              <w:t>и</w:t>
            </w:r>
            <w:r w:rsidRPr="008D2D05">
              <w:rPr>
                <w:sz w:val="16"/>
                <w:szCs w:val="16"/>
              </w:rPr>
              <w:t>нениях;</w:t>
            </w:r>
          </w:p>
          <w:p w:rsidR="000D0802" w:rsidRPr="008D2D05" w:rsidRDefault="000D0802" w:rsidP="008D2D05">
            <w:pPr>
              <w:shd w:val="clear" w:color="auto" w:fill="FFFFFF"/>
              <w:rPr>
                <w:sz w:val="16"/>
                <w:szCs w:val="16"/>
              </w:rPr>
            </w:pPr>
            <w:r w:rsidRPr="008D2D05">
              <w:rPr>
                <w:sz w:val="16"/>
                <w:szCs w:val="16"/>
              </w:rPr>
              <w:t>Отсутствие зазоров в шиповых соединениях дер</w:t>
            </w:r>
            <w:r w:rsidRPr="008D2D05">
              <w:rPr>
                <w:sz w:val="16"/>
                <w:szCs w:val="16"/>
              </w:rPr>
              <w:t>е</w:t>
            </w:r>
            <w:r w:rsidRPr="008D2D05">
              <w:rPr>
                <w:sz w:val="16"/>
                <w:szCs w:val="16"/>
              </w:rPr>
              <w:t xml:space="preserve">вянных створок, полотен и коробок; </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uppressAutoHyphens/>
              <w:ind w:left="-41" w:right="-23"/>
              <w:jc w:val="both"/>
              <w:rPr>
                <w:sz w:val="16"/>
                <w:szCs w:val="16"/>
              </w:rPr>
            </w:pPr>
            <w:r w:rsidRPr="008D2D05">
              <w:rPr>
                <w:sz w:val="16"/>
                <w:szCs w:val="16"/>
              </w:rPr>
              <w:t>СТБ 2433-2015, п. 8.6</w:t>
            </w:r>
          </w:p>
          <w:p w:rsidR="000D0802" w:rsidRPr="008D2D05" w:rsidRDefault="000D0802" w:rsidP="008D2D05">
            <w:pPr>
              <w:suppressAutoHyphens/>
              <w:ind w:left="-41" w:right="-23"/>
              <w:jc w:val="both"/>
              <w:rPr>
                <w:sz w:val="16"/>
                <w:szCs w:val="16"/>
              </w:rPr>
            </w:pPr>
            <w:r w:rsidRPr="008D2D05">
              <w:rPr>
                <w:sz w:val="16"/>
                <w:szCs w:val="16"/>
              </w:rPr>
              <w:t>ГОСТ 26433.1-89</w:t>
            </w:r>
          </w:p>
          <w:p w:rsidR="000D0802" w:rsidRPr="008D2D05" w:rsidRDefault="000D0802" w:rsidP="008D2D05">
            <w:pPr>
              <w:suppressAutoHyphens/>
              <w:ind w:left="-41" w:right="-23"/>
              <w:jc w:val="both"/>
              <w:rPr>
                <w:sz w:val="16"/>
                <w:szCs w:val="16"/>
              </w:rPr>
            </w:pPr>
          </w:p>
          <w:p w:rsidR="000D0802" w:rsidRPr="008D2D05" w:rsidRDefault="000D0802" w:rsidP="008D2D05">
            <w:pPr>
              <w:suppressAutoHyphens/>
              <w:ind w:left="-41" w:right="-23"/>
              <w:jc w:val="both"/>
              <w:rPr>
                <w:sz w:val="16"/>
                <w:szCs w:val="16"/>
              </w:rPr>
            </w:pPr>
          </w:p>
          <w:p w:rsidR="000D0802" w:rsidRPr="008D2D05" w:rsidRDefault="000D0802" w:rsidP="008D2D05">
            <w:pPr>
              <w:suppressAutoHyphens/>
              <w:ind w:left="-41" w:right="-23"/>
              <w:jc w:val="both"/>
              <w:rPr>
                <w:sz w:val="16"/>
                <w:szCs w:val="16"/>
              </w:rPr>
            </w:pPr>
          </w:p>
          <w:p w:rsidR="000D0802" w:rsidRPr="008D2D05" w:rsidRDefault="000D0802" w:rsidP="008D2D05">
            <w:pPr>
              <w:suppressAutoHyphens/>
              <w:ind w:left="-41" w:right="-23"/>
              <w:jc w:val="both"/>
              <w:rPr>
                <w:sz w:val="16"/>
                <w:szCs w:val="16"/>
              </w:rPr>
            </w:pPr>
          </w:p>
          <w:p w:rsidR="000D0802" w:rsidRPr="008D2D05" w:rsidRDefault="000D0802" w:rsidP="008D2D05">
            <w:pPr>
              <w:suppressAutoHyphens/>
              <w:ind w:left="-41" w:right="-23"/>
              <w:jc w:val="both"/>
              <w:rPr>
                <w:sz w:val="16"/>
                <w:szCs w:val="16"/>
              </w:rPr>
            </w:pPr>
          </w:p>
          <w:p w:rsidR="000D0802" w:rsidRPr="008D2D05" w:rsidRDefault="000D0802" w:rsidP="008D2D05">
            <w:pPr>
              <w:suppressAutoHyphens/>
              <w:ind w:left="-41" w:right="-23"/>
              <w:jc w:val="both"/>
              <w:rPr>
                <w:sz w:val="16"/>
                <w:szCs w:val="16"/>
              </w:rPr>
            </w:pPr>
            <w:r w:rsidRPr="008D2D05">
              <w:rPr>
                <w:sz w:val="16"/>
                <w:szCs w:val="16"/>
              </w:rPr>
              <w:t>СТБ 1457-2004</w:t>
            </w:r>
          </w:p>
        </w:tc>
      </w:tr>
      <w:tr w:rsidR="000D0802" w:rsidRPr="0066216A" w:rsidTr="000D0802">
        <w:tblPrEx>
          <w:tblCellMar>
            <w:top w:w="0" w:type="dxa"/>
            <w:bottom w:w="0" w:type="dxa"/>
          </w:tblCellMar>
        </w:tblPrEx>
        <w:trPr>
          <w:trHeight w:val="139"/>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 xml:space="preserve">Пороки и дефекты обработки </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uppressAutoHyphens/>
              <w:ind w:left="-41" w:right="-23"/>
              <w:jc w:val="both"/>
              <w:rPr>
                <w:sz w:val="16"/>
                <w:szCs w:val="16"/>
              </w:rPr>
            </w:pPr>
            <w:r w:rsidRPr="008D2D05">
              <w:rPr>
                <w:sz w:val="16"/>
                <w:szCs w:val="16"/>
              </w:rPr>
              <w:t>СТБ 2433-2015, п. 8.3</w:t>
            </w:r>
          </w:p>
        </w:tc>
      </w:tr>
      <w:tr w:rsidR="000D0802" w:rsidRPr="0066216A" w:rsidTr="000D0802">
        <w:tblPrEx>
          <w:tblCellMar>
            <w:top w:w="0" w:type="dxa"/>
            <w:bottom w:w="0" w:type="dxa"/>
          </w:tblCellMar>
        </w:tblPrEx>
        <w:trPr>
          <w:trHeight w:val="32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0F6065" w:rsidRDefault="000D0802" w:rsidP="008C71B3">
            <w:pPr>
              <w:shd w:val="clear" w:color="auto" w:fill="FFFFFF"/>
              <w:jc w:val="both"/>
              <w:rPr>
                <w:sz w:val="16"/>
                <w:szCs w:val="16"/>
              </w:rPr>
            </w:pPr>
            <w:r w:rsidRPr="000F6065">
              <w:rPr>
                <w:sz w:val="16"/>
                <w:szCs w:val="16"/>
              </w:rPr>
              <w:t>Прочность сцепления лакокрасочных покрытий с отд</w:t>
            </w:r>
            <w:r w:rsidRPr="000F6065">
              <w:rPr>
                <w:sz w:val="16"/>
                <w:szCs w:val="16"/>
              </w:rPr>
              <w:t>е</w:t>
            </w:r>
            <w:r w:rsidRPr="000F6065">
              <w:rPr>
                <w:sz w:val="16"/>
                <w:szCs w:val="16"/>
              </w:rPr>
              <w:t>лываемой поверхностью</w:t>
            </w:r>
          </w:p>
        </w:tc>
        <w:tc>
          <w:tcPr>
            <w:tcW w:w="1701" w:type="dxa"/>
            <w:tcBorders>
              <w:top w:val="double" w:sz="6" w:space="0" w:color="auto"/>
              <w:left w:val="single" w:sz="6" w:space="0" w:color="auto"/>
              <w:bottom w:val="double" w:sz="6" w:space="0" w:color="auto"/>
              <w:right w:val="single" w:sz="6" w:space="0" w:color="auto"/>
            </w:tcBorders>
          </w:tcPr>
          <w:p w:rsidR="000D0802" w:rsidRPr="000F6065" w:rsidRDefault="000D0802" w:rsidP="008D2D05">
            <w:pPr>
              <w:suppressAutoHyphens/>
              <w:ind w:left="-41" w:right="-23"/>
              <w:jc w:val="both"/>
              <w:rPr>
                <w:sz w:val="16"/>
                <w:szCs w:val="16"/>
              </w:rPr>
            </w:pPr>
            <w:r w:rsidRPr="000F6065">
              <w:rPr>
                <w:sz w:val="16"/>
                <w:szCs w:val="16"/>
              </w:rPr>
              <w:t>СТБ 2433-2015, п. 8.8</w:t>
            </w:r>
          </w:p>
          <w:p w:rsidR="000D0802" w:rsidRPr="000F6065" w:rsidRDefault="000D0802" w:rsidP="008D2D05">
            <w:pPr>
              <w:suppressAutoHyphens/>
              <w:ind w:left="-41" w:right="-23"/>
              <w:jc w:val="both"/>
              <w:rPr>
                <w:sz w:val="16"/>
                <w:szCs w:val="16"/>
              </w:rPr>
            </w:pPr>
            <w:r w:rsidRPr="000F6065">
              <w:rPr>
                <w:sz w:val="16"/>
                <w:szCs w:val="16"/>
              </w:rPr>
              <w:t>ГОСТ 15140</w:t>
            </w:r>
          </w:p>
        </w:tc>
      </w:tr>
      <w:tr w:rsidR="000D0802" w:rsidRPr="0066216A" w:rsidTr="000D0802">
        <w:tblPrEx>
          <w:tblCellMar>
            <w:top w:w="0" w:type="dxa"/>
            <w:bottom w:w="0" w:type="dxa"/>
          </w:tblCellMar>
        </w:tblPrEx>
        <w:trPr>
          <w:trHeight w:val="193"/>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Внешний вид</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uppressAutoHyphens/>
              <w:ind w:left="-41" w:right="-23"/>
              <w:jc w:val="both"/>
              <w:rPr>
                <w:sz w:val="16"/>
                <w:szCs w:val="16"/>
              </w:rPr>
            </w:pPr>
            <w:r w:rsidRPr="008D2D05">
              <w:rPr>
                <w:sz w:val="16"/>
                <w:szCs w:val="16"/>
              </w:rPr>
              <w:t>СТБ 2433-2015, п. 8.7</w:t>
            </w:r>
          </w:p>
        </w:tc>
      </w:tr>
      <w:tr w:rsidR="000D0802" w:rsidRPr="0066216A" w:rsidTr="000D0802">
        <w:tblPrEx>
          <w:tblCellMar>
            <w:top w:w="0" w:type="dxa"/>
            <w:bottom w:w="0" w:type="dxa"/>
          </w:tblCellMar>
        </w:tblPrEx>
        <w:trPr>
          <w:trHeight w:val="32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hd w:val="clear" w:color="auto" w:fill="FFFFFF"/>
              <w:rPr>
                <w:sz w:val="16"/>
                <w:szCs w:val="16"/>
              </w:rPr>
            </w:pPr>
            <w:r w:rsidRPr="008D2D05">
              <w:rPr>
                <w:sz w:val="16"/>
                <w:szCs w:val="16"/>
              </w:rPr>
              <w:t>Шероховатость поверхности</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uppressAutoHyphens/>
              <w:ind w:left="-41" w:right="-23"/>
              <w:jc w:val="both"/>
              <w:rPr>
                <w:sz w:val="16"/>
                <w:szCs w:val="16"/>
              </w:rPr>
            </w:pPr>
            <w:r w:rsidRPr="008D2D05">
              <w:rPr>
                <w:sz w:val="16"/>
                <w:szCs w:val="16"/>
              </w:rPr>
              <w:t>СТБ 2433-2015, п. 8.5</w:t>
            </w:r>
          </w:p>
          <w:p w:rsidR="000D0802" w:rsidRPr="008D2D05" w:rsidRDefault="000D0802" w:rsidP="008D2D05">
            <w:pPr>
              <w:suppressAutoHyphens/>
              <w:ind w:left="-41" w:right="-23"/>
              <w:jc w:val="both"/>
              <w:rPr>
                <w:sz w:val="16"/>
                <w:szCs w:val="16"/>
              </w:rPr>
            </w:pPr>
            <w:r w:rsidRPr="008D2D05">
              <w:rPr>
                <w:sz w:val="16"/>
                <w:szCs w:val="16"/>
              </w:rPr>
              <w:t>ГОСТ 15612-2013, п. 7</w:t>
            </w:r>
          </w:p>
        </w:tc>
      </w:tr>
      <w:tr w:rsidR="000D0802" w:rsidRPr="0066216A" w:rsidTr="000D0802">
        <w:tblPrEx>
          <w:tblCellMar>
            <w:top w:w="0" w:type="dxa"/>
            <w:bottom w:w="0" w:type="dxa"/>
          </w:tblCellMar>
        </w:tblPrEx>
        <w:trPr>
          <w:trHeight w:val="11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Default="000D0802" w:rsidP="008D2D05">
            <w:pPr>
              <w:shd w:val="clear" w:color="auto" w:fill="FFFFFF"/>
              <w:rPr>
                <w:sz w:val="16"/>
                <w:szCs w:val="16"/>
              </w:rPr>
            </w:pPr>
            <w:r w:rsidRPr="008D2D05">
              <w:rPr>
                <w:sz w:val="16"/>
                <w:szCs w:val="16"/>
              </w:rPr>
              <w:t>Комплектность,</w:t>
            </w:r>
          </w:p>
          <w:p w:rsidR="00B469BA" w:rsidRDefault="000D0802" w:rsidP="008D2D05">
            <w:pPr>
              <w:shd w:val="clear" w:color="auto" w:fill="FFFFFF"/>
              <w:rPr>
                <w:sz w:val="16"/>
                <w:szCs w:val="16"/>
              </w:rPr>
            </w:pPr>
            <w:r w:rsidRPr="008D2D05">
              <w:rPr>
                <w:sz w:val="16"/>
                <w:szCs w:val="16"/>
              </w:rPr>
              <w:t>маркировка,</w:t>
            </w:r>
          </w:p>
          <w:p w:rsidR="000D0802" w:rsidRPr="008D2D05" w:rsidRDefault="000D0802" w:rsidP="008D2D05">
            <w:pPr>
              <w:shd w:val="clear" w:color="auto" w:fill="FFFFFF"/>
              <w:rPr>
                <w:sz w:val="16"/>
                <w:szCs w:val="16"/>
              </w:rPr>
            </w:pPr>
            <w:r w:rsidRPr="008D2D05">
              <w:rPr>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0D0802" w:rsidRPr="008D2D05" w:rsidRDefault="000D0802" w:rsidP="008D2D05">
            <w:pPr>
              <w:suppressAutoHyphens/>
              <w:ind w:left="-41" w:right="-23"/>
              <w:jc w:val="both"/>
              <w:rPr>
                <w:sz w:val="16"/>
                <w:szCs w:val="16"/>
              </w:rPr>
            </w:pPr>
            <w:r w:rsidRPr="008D2D05">
              <w:rPr>
                <w:sz w:val="16"/>
                <w:szCs w:val="16"/>
              </w:rPr>
              <w:t>СТБ 2433-2015, п. 8.7</w:t>
            </w:r>
          </w:p>
        </w:tc>
      </w:tr>
      <w:tr w:rsidR="000D0802" w:rsidRPr="0066216A" w:rsidTr="000D0802">
        <w:tblPrEx>
          <w:tblCellMar>
            <w:top w:w="0" w:type="dxa"/>
            <w:bottom w:w="0" w:type="dxa"/>
          </w:tblCellMar>
        </w:tblPrEx>
        <w:trPr>
          <w:trHeight w:val="327"/>
        </w:trPr>
        <w:tc>
          <w:tcPr>
            <w:tcW w:w="1985" w:type="dxa"/>
            <w:vMerge w:val="restart"/>
            <w:tcBorders>
              <w:top w:val="double" w:sz="4" w:space="0" w:color="auto"/>
              <w:left w:val="single" w:sz="6" w:space="0" w:color="auto"/>
              <w:right w:val="single" w:sz="6" w:space="0" w:color="auto"/>
            </w:tcBorders>
          </w:tcPr>
          <w:p w:rsidR="000D0802" w:rsidRDefault="000D0802" w:rsidP="000D0802">
            <w:pPr>
              <w:suppressAutoHyphens/>
              <w:ind w:left="-41" w:right="-23"/>
              <w:rPr>
                <w:b/>
                <w:bCs/>
                <w:spacing w:val="4"/>
                <w:sz w:val="16"/>
                <w:szCs w:val="16"/>
              </w:rPr>
            </w:pPr>
            <w:r w:rsidRPr="00CB237C">
              <w:rPr>
                <w:b/>
                <w:bCs/>
                <w:spacing w:val="4"/>
                <w:sz w:val="16"/>
                <w:szCs w:val="16"/>
              </w:rPr>
              <w:t>Двери дымонепроницаемые</w:t>
            </w:r>
          </w:p>
          <w:p w:rsidR="000F6065" w:rsidRDefault="000F6065" w:rsidP="000F6065">
            <w:pPr>
              <w:rPr>
                <w:b/>
                <w:bCs/>
                <w:spacing w:val="4"/>
                <w:sz w:val="16"/>
                <w:szCs w:val="16"/>
              </w:rPr>
            </w:pPr>
            <w:r w:rsidRPr="007D209A">
              <w:rPr>
                <w:b/>
                <w:bCs/>
                <w:spacing w:val="4"/>
                <w:sz w:val="16"/>
                <w:szCs w:val="16"/>
              </w:rPr>
              <w:t xml:space="preserve">из древесных </w:t>
            </w:r>
            <w:r>
              <w:rPr>
                <w:b/>
                <w:bCs/>
                <w:spacing w:val="4"/>
                <w:sz w:val="16"/>
                <w:szCs w:val="16"/>
              </w:rPr>
              <w:t xml:space="preserve">              </w:t>
            </w:r>
            <w:r w:rsidRPr="007D209A">
              <w:rPr>
                <w:b/>
                <w:bCs/>
                <w:spacing w:val="4"/>
                <w:sz w:val="16"/>
                <w:szCs w:val="16"/>
              </w:rPr>
              <w:t>м</w:t>
            </w:r>
            <w:r w:rsidRPr="007D209A">
              <w:rPr>
                <w:b/>
                <w:bCs/>
                <w:spacing w:val="4"/>
                <w:sz w:val="16"/>
                <w:szCs w:val="16"/>
              </w:rPr>
              <w:t>а</w:t>
            </w:r>
            <w:r w:rsidRPr="007D209A">
              <w:rPr>
                <w:b/>
                <w:bCs/>
                <w:spacing w:val="4"/>
                <w:sz w:val="16"/>
                <w:szCs w:val="16"/>
              </w:rPr>
              <w:t>териалов</w:t>
            </w:r>
          </w:p>
          <w:p w:rsidR="000F6065" w:rsidRDefault="000F6065" w:rsidP="000D0802">
            <w:pPr>
              <w:suppressAutoHyphens/>
              <w:ind w:left="-41" w:right="-23"/>
              <w:rPr>
                <w:b/>
                <w:bCs/>
                <w:spacing w:val="4"/>
                <w:sz w:val="16"/>
                <w:szCs w:val="16"/>
              </w:rPr>
            </w:pPr>
          </w:p>
          <w:p w:rsidR="000D0802" w:rsidRPr="00CB237C" w:rsidRDefault="000D0802" w:rsidP="000D0802">
            <w:pPr>
              <w:suppressAutoHyphens/>
              <w:ind w:left="-41" w:right="-23"/>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0D0802" w:rsidRPr="00CB237C" w:rsidRDefault="000D0802" w:rsidP="000D0802">
            <w:pPr>
              <w:suppressAutoHyphens/>
              <w:ind w:left="-41" w:right="-23"/>
              <w:jc w:val="both"/>
              <w:rPr>
                <w:sz w:val="16"/>
                <w:szCs w:val="16"/>
              </w:rPr>
            </w:pPr>
            <w:r w:rsidRPr="00CB237C">
              <w:rPr>
                <w:sz w:val="16"/>
                <w:szCs w:val="16"/>
              </w:rPr>
              <w:t>СТБ 1647-2006</w:t>
            </w:r>
          </w:p>
          <w:p w:rsidR="000D0802" w:rsidRPr="00CB237C" w:rsidRDefault="000D0802" w:rsidP="000D0802">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pacing w:line="60" w:lineRule="atLeast"/>
              <w:jc w:val="both"/>
              <w:rPr>
                <w:sz w:val="16"/>
                <w:szCs w:val="16"/>
              </w:rPr>
            </w:pPr>
            <w:r w:rsidRPr="00CB237C">
              <w:rPr>
                <w:sz w:val="16"/>
                <w:szCs w:val="16"/>
              </w:rPr>
              <w:t>Отклонения от номинальных размеров и геометрической фо</w:t>
            </w:r>
            <w:r w:rsidRPr="00CB237C">
              <w:rPr>
                <w:sz w:val="16"/>
                <w:szCs w:val="16"/>
              </w:rPr>
              <w:t>р</w:t>
            </w:r>
            <w:r w:rsidRPr="00CB237C">
              <w:rPr>
                <w:sz w:val="16"/>
                <w:szCs w:val="16"/>
              </w:rPr>
              <w:t>мы;</w:t>
            </w:r>
          </w:p>
          <w:p w:rsidR="000D0802" w:rsidRPr="008C71B3" w:rsidRDefault="000D0802" w:rsidP="000D0802">
            <w:pPr>
              <w:spacing w:line="60" w:lineRule="atLeast"/>
              <w:jc w:val="both"/>
              <w:rPr>
                <w:sz w:val="16"/>
                <w:szCs w:val="16"/>
              </w:rPr>
            </w:pPr>
            <w:r w:rsidRPr="008C71B3">
              <w:rPr>
                <w:sz w:val="16"/>
                <w:szCs w:val="16"/>
              </w:rPr>
              <w:t xml:space="preserve">Плоскостность и прямолинейность по высоте, ширине </w:t>
            </w:r>
            <w:r w:rsidR="008C71B3">
              <w:rPr>
                <w:sz w:val="16"/>
                <w:szCs w:val="16"/>
              </w:rPr>
              <w:t xml:space="preserve">                     </w:t>
            </w:r>
            <w:r w:rsidRPr="008C71B3">
              <w:rPr>
                <w:sz w:val="16"/>
                <w:szCs w:val="16"/>
              </w:rPr>
              <w:t>и диагонали элеме</w:t>
            </w:r>
            <w:r w:rsidRPr="008C71B3">
              <w:rPr>
                <w:sz w:val="16"/>
                <w:szCs w:val="16"/>
              </w:rPr>
              <w:t>н</w:t>
            </w:r>
            <w:r w:rsidRPr="008C71B3">
              <w:rPr>
                <w:sz w:val="16"/>
                <w:szCs w:val="16"/>
              </w:rPr>
              <w:t>тов;</w:t>
            </w:r>
          </w:p>
          <w:p w:rsidR="000D0802" w:rsidRPr="00CB237C" w:rsidRDefault="000D0802" w:rsidP="000D0802">
            <w:pPr>
              <w:spacing w:line="60" w:lineRule="atLeast"/>
              <w:jc w:val="both"/>
              <w:rPr>
                <w:sz w:val="16"/>
                <w:szCs w:val="16"/>
              </w:rPr>
            </w:pPr>
            <w:r w:rsidRPr="00CB237C">
              <w:rPr>
                <w:sz w:val="16"/>
                <w:szCs w:val="16"/>
              </w:rPr>
              <w:t>Отклонения от номинальных размеров зазоров в притв</w:t>
            </w:r>
            <w:r w:rsidRPr="00CB237C">
              <w:rPr>
                <w:sz w:val="16"/>
                <w:szCs w:val="16"/>
              </w:rPr>
              <w:t>о</w:t>
            </w:r>
            <w:r w:rsidRPr="00CB237C">
              <w:rPr>
                <w:sz w:val="16"/>
                <w:szCs w:val="16"/>
              </w:rPr>
              <w:t>рах дверей;</w:t>
            </w:r>
          </w:p>
          <w:p w:rsidR="000D0802" w:rsidRPr="00CB237C" w:rsidRDefault="000D0802" w:rsidP="000D0802">
            <w:pPr>
              <w:spacing w:line="60" w:lineRule="atLeast"/>
              <w:jc w:val="both"/>
              <w:rPr>
                <w:sz w:val="16"/>
                <w:szCs w:val="16"/>
              </w:rPr>
            </w:pPr>
            <w:r w:rsidRPr="00CB237C">
              <w:rPr>
                <w:sz w:val="16"/>
                <w:szCs w:val="16"/>
              </w:rPr>
              <w:t>Отклонения от перпендикулярности сторон (ра</w:t>
            </w:r>
            <w:r w:rsidRPr="00CB237C">
              <w:rPr>
                <w:sz w:val="16"/>
                <w:szCs w:val="16"/>
              </w:rPr>
              <w:t>з</w:t>
            </w:r>
            <w:r w:rsidRPr="00CB237C">
              <w:rPr>
                <w:sz w:val="16"/>
                <w:szCs w:val="16"/>
              </w:rPr>
              <w:t>ность длин диагоналей);</w:t>
            </w:r>
          </w:p>
          <w:p w:rsidR="000D0802" w:rsidRPr="00CB237C" w:rsidRDefault="000D0802" w:rsidP="000D0802">
            <w:pPr>
              <w:spacing w:line="60" w:lineRule="atLeast"/>
              <w:jc w:val="both"/>
              <w:rPr>
                <w:sz w:val="16"/>
                <w:szCs w:val="16"/>
              </w:rPr>
            </w:pPr>
            <w:r w:rsidRPr="008C71B3">
              <w:rPr>
                <w:sz w:val="16"/>
                <w:szCs w:val="16"/>
              </w:rPr>
              <w:t>Предельные отклонения от плоскостности лицевой поверхности в узлах соединений сопрягаемых одноти</w:t>
            </w:r>
            <w:r w:rsidRPr="008C71B3">
              <w:rPr>
                <w:sz w:val="16"/>
                <w:szCs w:val="16"/>
              </w:rPr>
              <w:t>п</w:t>
            </w:r>
            <w:r w:rsidRPr="008C71B3">
              <w:rPr>
                <w:sz w:val="16"/>
                <w:szCs w:val="16"/>
              </w:rPr>
              <w:t>ных проф</w:t>
            </w:r>
            <w:r w:rsidRPr="008C71B3">
              <w:rPr>
                <w:sz w:val="16"/>
                <w:szCs w:val="16"/>
              </w:rPr>
              <w:t>и</w:t>
            </w:r>
            <w:r w:rsidRPr="008C71B3">
              <w:rPr>
                <w:sz w:val="16"/>
                <w:szCs w:val="16"/>
              </w:rPr>
              <w:t>лей;</w:t>
            </w:r>
          </w:p>
        </w:tc>
        <w:tc>
          <w:tcPr>
            <w:tcW w:w="170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uppressAutoHyphens/>
              <w:ind w:left="-41" w:right="-23"/>
              <w:jc w:val="both"/>
              <w:rPr>
                <w:sz w:val="16"/>
                <w:szCs w:val="16"/>
              </w:rPr>
            </w:pPr>
            <w:r w:rsidRPr="00CB237C">
              <w:rPr>
                <w:sz w:val="16"/>
                <w:szCs w:val="16"/>
              </w:rPr>
              <w:t>ГОСТ 26433.1-89</w:t>
            </w:r>
          </w:p>
          <w:p w:rsidR="000D0802" w:rsidRPr="00CB237C" w:rsidRDefault="000D0802" w:rsidP="000D0802">
            <w:pPr>
              <w:suppressAutoHyphens/>
              <w:ind w:left="-41" w:right="-23"/>
              <w:jc w:val="both"/>
              <w:rPr>
                <w:sz w:val="16"/>
                <w:szCs w:val="16"/>
              </w:rPr>
            </w:pPr>
            <w:r w:rsidRPr="00CB237C">
              <w:rPr>
                <w:sz w:val="16"/>
                <w:szCs w:val="16"/>
              </w:rPr>
              <w:t>СТБ 1457-2004</w:t>
            </w:r>
          </w:p>
        </w:tc>
      </w:tr>
      <w:tr w:rsidR="000D0802" w:rsidRPr="0066216A" w:rsidTr="000D0802">
        <w:tblPrEx>
          <w:tblCellMar>
            <w:top w:w="0" w:type="dxa"/>
            <w:bottom w:w="0" w:type="dxa"/>
          </w:tblCellMar>
        </w:tblPrEx>
        <w:trPr>
          <w:trHeight w:val="32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widowControl w:val="0"/>
              <w:tabs>
                <w:tab w:val="left" w:pos="720"/>
              </w:tabs>
              <w:autoSpaceDE w:val="0"/>
              <w:autoSpaceDN w:val="0"/>
              <w:adjustRightInd w:val="0"/>
              <w:spacing w:line="269" w:lineRule="auto"/>
              <w:jc w:val="both"/>
              <w:rPr>
                <w:sz w:val="16"/>
                <w:szCs w:val="16"/>
              </w:rPr>
            </w:pPr>
            <w:r w:rsidRPr="008C71B3">
              <w:rPr>
                <w:sz w:val="16"/>
                <w:szCs w:val="16"/>
              </w:rPr>
              <w:t>Оснащенность дверей запирающими устройствами, устройствами для самозакрывания и соответствие спос</w:t>
            </w:r>
            <w:r w:rsidRPr="008C71B3">
              <w:rPr>
                <w:sz w:val="16"/>
                <w:szCs w:val="16"/>
              </w:rPr>
              <w:t>о</w:t>
            </w:r>
            <w:r w:rsidRPr="008C71B3">
              <w:rPr>
                <w:sz w:val="16"/>
                <w:szCs w:val="16"/>
              </w:rPr>
              <w:t>ба их врезки и крепления рабочим черт</w:t>
            </w:r>
            <w:r w:rsidRPr="008C71B3">
              <w:rPr>
                <w:sz w:val="16"/>
                <w:szCs w:val="16"/>
              </w:rPr>
              <w:t>е</w:t>
            </w:r>
            <w:r w:rsidRPr="008C71B3">
              <w:rPr>
                <w:sz w:val="16"/>
                <w:szCs w:val="16"/>
              </w:rPr>
              <w:t>жам;</w:t>
            </w:r>
          </w:p>
        </w:tc>
        <w:tc>
          <w:tcPr>
            <w:tcW w:w="170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uppressAutoHyphens/>
              <w:ind w:left="-41" w:right="-23"/>
              <w:jc w:val="both"/>
              <w:rPr>
                <w:sz w:val="16"/>
                <w:szCs w:val="16"/>
              </w:rPr>
            </w:pPr>
            <w:r w:rsidRPr="00CB237C">
              <w:rPr>
                <w:sz w:val="16"/>
                <w:szCs w:val="16"/>
              </w:rPr>
              <w:t>СТБ 1</w:t>
            </w:r>
            <w:r>
              <w:rPr>
                <w:sz w:val="16"/>
                <w:szCs w:val="16"/>
              </w:rPr>
              <w:t>647</w:t>
            </w:r>
            <w:r w:rsidRPr="00CB237C">
              <w:rPr>
                <w:sz w:val="16"/>
                <w:szCs w:val="16"/>
              </w:rPr>
              <w:t>-200</w:t>
            </w:r>
            <w:r>
              <w:rPr>
                <w:sz w:val="16"/>
                <w:szCs w:val="16"/>
              </w:rPr>
              <w:t>6, п. 7.3</w:t>
            </w:r>
          </w:p>
        </w:tc>
      </w:tr>
      <w:tr w:rsidR="000D0802" w:rsidRPr="0066216A" w:rsidTr="00B469BA">
        <w:tblPrEx>
          <w:tblCellMar>
            <w:top w:w="0" w:type="dxa"/>
            <w:bottom w:w="0" w:type="dxa"/>
          </w:tblCellMar>
        </w:tblPrEx>
        <w:trPr>
          <w:trHeight w:val="1226"/>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8C71B3" w:rsidRDefault="000D0802" w:rsidP="000D0802">
            <w:pPr>
              <w:widowControl w:val="0"/>
              <w:tabs>
                <w:tab w:val="left" w:pos="720"/>
              </w:tabs>
              <w:autoSpaceDE w:val="0"/>
              <w:autoSpaceDN w:val="0"/>
              <w:adjustRightInd w:val="0"/>
              <w:spacing w:line="269" w:lineRule="auto"/>
              <w:jc w:val="both"/>
              <w:rPr>
                <w:sz w:val="16"/>
                <w:szCs w:val="16"/>
              </w:rPr>
            </w:pPr>
            <w:r w:rsidRPr="008C71B3">
              <w:rPr>
                <w:sz w:val="16"/>
                <w:szCs w:val="16"/>
              </w:rPr>
              <w:t>Наличие в комплекте наличника и соотве</w:t>
            </w:r>
            <w:r w:rsidRPr="008C71B3">
              <w:rPr>
                <w:sz w:val="16"/>
                <w:szCs w:val="16"/>
              </w:rPr>
              <w:t>т</w:t>
            </w:r>
            <w:r w:rsidRPr="008C71B3">
              <w:rPr>
                <w:sz w:val="16"/>
                <w:szCs w:val="16"/>
              </w:rPr>
              <w:t>ствие способа его крепления требов</w:t>
            </w:r>
            <w:r w:rsidRPr="008C71B3">
              <w:rPr>
                <w:sz w:val="16"/>
                <w:szCs w:val="16"/>
              </w:rPr>
              <w:t>а</w:t>
            </w:r>
            <w:r w:rsidRPr="008C71B3">
              <w:rPr>
                <w:sz w:val="16"/>
                <w:szCs w:val="16"/>
              </w:rPr>
              <w:t>ниям рабочих чертежей;</w:t>
            </w:r>
          </w:p>
          <w:p w:rsidR="000D0802" w:rsidRPr="008C71B3" w:rsidRDefault="000D0802" w:rsidP="000D0802">
            <w:pPr>
              <w:autoSpaceDE w:val="0"/>
              <w:autoSpaceDN w:val="0"/>
              <w:adjustRightInd w:val="0"/>
              <w:rPr>
                <w:sz w:val="16"/>
                <w:szCs w:val="16"/>
              </w:rPr>
            </w:pPr>
            <w:r w:rsidRPr="008C71B3">
              <w:rPr>
                <w:sz w:val="16"/>
                <w:szCs w:val="16"/>
              </w:rPr>
              <w:t>Наличие уплотнительных прокладок по периметру пр</w:t>
            </w:r>
            <w:r w:rsidRPr="008C71B3">
              <w:rPr>
                <w:sz w:val="16"/>
                <w:szCs w:val="16"/>
              </w:rPr>
              <w:t>и</w:t>
            </w:r>
            <w:r w:rsidRPr="008C71B3">
              <w:rPr>
                <w:sz w:val="16"/>
                <w:szCs w:val="16"/>
              </w:rPr>
              <w:t>твора полотна дв</w:t>
            </w:r>
            <w:r w:rsidRPr="008C71B3">
              <w:rPr>
                <w:sz w:val="16"/>
                <w:szCs w:val="16"/>
              </w:rPr>
              <w:t>е</w:t>
            </w:r>
            <w:r w:rsidRPr="008C71B3">
              <w:rPr>
                <w:sz w:val="16"/>
                <w:szCs w:val="16"/>
              </w:rPr>
              <w:t>ри;</w:t>
            </w:r>
          </w:p>
          <w:p w:rsidR="000D0802" w:rsidRPr="008C71B3" w:rsidRDefault="000D0802" w:rsidP="000D0802">
            <w:pPr>
              <w:widowControl w:val="0"/>
              <w:tabs>
                <w:tab w:val="left" w:pos="720"/>
              </w:tabs>
              <w:autoSpaceDE w:val="0"/>
              <w:autoSpaceDN w:val="0"/>
              <w:adjustRightInd w:val="0"/>
              <w:spacing w:line="269" w:lineRule="auto"/>
              <w:jc w:val="both"/>
              <w:rPr>
                <w:sz w:val="16"/>
                <w:szCs w:val="16"/>
              </w:rPr>
            </w:pPr>
            <w:r w:rsidRPr="008C71B3">
              <w:rPr>
                <w:sz w:val="16"/>
                <w:szCs w:val="16"/>
              </w:rPr>
              <w:t>Конфигурация поперечного сечения порога (при его нал</w:t>
            </w:r>
            <w:r w:rsidRPr="008C71B3">
              <w:rPr>
                <w:sz w:val="16"/>
                <w:szCs w:val="16"/>
              </w:rPr>
              <w:t>и</w:t>
            </w:r>
            <w:r w:rsidRPr="008C71B3">
              <w:rPr>
                <w:sz w:val="16"/>
                <w:szCs w:val="16"/>
              </w:rPr>
              <w:t>чии) и его высота;</w:t>
            </w:r>
          </w:p>
        </w:tc>
        <w:tc>
          <w:tcPr>
            <w:tcW w:w="170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uppressAutoHyphens/>
              <w:ind w:left="-41" w:right="-23"/>
              <w:jc w:val="both"/>
              <w:rPr>
                <w:sz w:val="16"/>
                <w:szCs w:val="16"/>
              </w:rPr>
            </w:pPr>
            <w:r w:rsidRPr="00CB237C">
              <w:rPr>
                <w:sz w:val="16"/>
                <w:szCs w:val="16"/>
              </w:rPr>
              <w:t>СТБ 1</w:t>
            </w:r>
            <w:r>
              <w:rPr>
                <w:sz w:val="16"/>
                <w:szCs w:val="16"/>
              </w:rPr>
              <w:t>647</w:t>
            </w:r>
            <w:r w:rsidRPr="00CB237C">
              <w:rPr>
                <w:sz w:val="16"/>
                <w:szCs w:val="16"/>
              </w:rPr>
              <w:t>-200</w:t>
            </w:r>
            <w:r>
              <w:rPr>
                <w:sz w:val="16"/>
                <w:szCs w:val="16"/>
              </w:rPr>
              <w:t>6, п. 7.3</w:t>
            </w:r>
          </w:p>
        </w:tc>
      </w:tr>
      <w:tr w:rsidR="000D0802" w:rsidRPr="0066216A" w:rsidTr="003D5924">
        <w:tblPrEx>
          <w:tblCellMar>
            <w:top w:w="0" w:type="dxa"/>
            <w:bottom w:w="0" w:type="dxa"/>
          </w:tblCellMar>
        </w:tblPrEx>
        <w:trPr>
          <w:trHeight w:val="217"/>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pacing w:line="60" w:lineRule="atLeast"/>
              <w:jc w:val="both"/>
              <w:rPr>
                <w:sz w:val="16"/>
                <w:szCs w:val="16"/>
              </w:rPr>
            </w:pPr>
            <w:r w:rsidRPr="00CB237C">
              <w:rPr>
                <w:sz w:val="16"/>
                <w:szCs w:val="16"/>
              </w:rPr>
              <w:t>Адгезия лакокрасочных покрытий;</w:t>
            </w:r>
          </w:p>
        </w:tc>
        <w:tc>
          <w:tcPr>
            <w:tcW w:w="170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suppressAutoHyphens/>
              <w:ind w:left="-41" w:right="-23"/>
              <w:jc w:val="both"/>
              <w:rPr>
                <w:sz w:val="16"/>
                <w:szCs w:val="16"/>
              </w:rPr>
            </w:pPr>
            <w:r w:rsidRPr="00CB237C">
              <w:rPr>
                <w:sz w:val="16"/>
                <w:szCs w:val="16"/>
              </w:rPr>
              <w:t>ГОСТ 15140</w:t>
            </w:r>
          </w:p>
        </w:tc>
      </w:tr>
      <w:tr w:rsidR="000D0802" w:rsidRPr="0066216A" w:rsidTr="00B469BA">
        <w:tblPrEx>
          <w:tblCellMar>
            <w:top w:w="0" w:type="dxa"/>
            <w:bottom w:w="0" w:type="dxa"/>
          </w:tblCellMar>
        </w:tblPrEx>
        <w:trPr>
          <w:trHeight w:val="202"/>
        </w:trPr>
        <w:tc>
          <w:tcPr>
            <w:tcW w:w="1985" w:type="dxa"/>
            <w:vMerge/>
            <w:tcBorders>
              <w:left w:val="single" w:sz="6" w:space="0" w:color="auto"/>
              <w:right w:val="single" w:sz="6" w:space="0" w:color="auto"/>
            </w:tcBorders>
          </w:tcPr>
          <w:p w:rsidR="000D0802" w:rsidRPr="00897D7D" w:rsidRDefault="000D0802"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0D0802" w:rsidRPr="00897D7D" w:rsidRDefault="000D0802"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Default="000D0802" w:rsidP="000D0802">
            <w:pPr>
              <w:autoSpaceDE w:val="0"/>
              <w:autoSpaceDN w:val="0"/>
              <w:adjustRightInd w:val="0"/>
              <w:rPr>
                <w:sz w:val="16"/>
                <w:szCs w:val="16"/>
              </w:rPr>
            </w:pPr>
            <w:r w:rsidRPr="00CB237C">
              <w:rPr>
                <w:sz w:val="16"/>
                <w:szCs w:val="16"/>
              </w:rPr>
              <w:t xml:space="preserve">Комплектность, </w:t>
            </w:r>
          </w:p>
          <w:p w:rsidR="00B469BA" w:rsidRDefault="00B469BA" w:rsidP="000D0802">
            <w:pPr>
              <w:autoSpaceDE w:val="0"/>
              <w:autoSpaceDN w:val="0"/>
              <w:adjustRightInd w:val="0"/>
              <w:rPr>
                <w:sz w:val="16"/>
                <w:szCs w:val="16"/>
              </w:rPr>
            </w:pPr>
            <w:r>
              <w:rPr>
                <w:sz w:val="16"/>
                <w:szCs w:val="16"/>
              </w:rPr>
              <w:t>М</w:t>
            </w:r>
            <w:r w:rsidR="000D0802" w:rsidRPr="00CB237C">
              <w:rPr>
                <w:sz w:val="16"/>
                <w:szCs w:val="16"/>
              </w:rPr>
              <w:t xml:space="preserve">аркировка, </w:t>
            </w:r>
          </w:p>
          <w:p w:rsidR="000D0802" w:rsidRPr="00CB237C" w:rsidRDefault="00B469BA" w:rsidP="000D0802">
            <w:pPr>
              <w:autoSpaceDE w:val="0"/>
              <w:autoSpaceDN w:val="0"/>
              <w:adjustRightInd w:val="0"/>
              <w:rPr>
                <w:sz w:val="16"/>
                <w:szCs w:val="16"/>
              </w:rPr>
            </w:pPr>
            <w:r>
              <w:rPr>
                <w:sz w:val="16"/>
                <w:szCs w:val="16"/>
              </w:rPr>
              <w:t>У</w:t>
            </w:r>
            <w:r w:rsidR="000D0802" w:rsidRPr="00CB237C">
              <w:rPr>
                <w:sz w:val="16"/>
                <w:szCs w:val="16"/>
              </w:rPr>
              <w:t>паковка</w:t>
            </w:r>
          </w:p>
        </w:tc>
        <w:tc>
          <w:tcPr>
            <w:tcW w:w="1701" w:type="dxa"/>
            <w:tcBorders>
              <w:top w:val="double" w:sz="6" w:space="0" w:color="auto"/>
              <w:left w:val="single" w:sz="6" w:space="0" w:color="auto"/>
              <w:bottom w:val="double" w:sz="6" w:space="0" w:color="auto"/>
              <w:right w:val="single" w:sz="6" w:space="0" w:color="auto"/>
            </w:tcBorders>
          </w:tcPr>
          <w:p w:rsidR="000D0802" w:rsidRPr="00CB237C" w:rsidRDefault="000D0802" w:rsidP="000D0802">
            <w:pPr>
              <w:rPr>
                <w:sz w:val="16"/>
                <w:szCs w:val="16"/>
              </w:rPr>
            </w:pPr>
            <w:r w:rsidRPr="00CB237C">
              <w:rPr>
                <w:sz w:val="16"/>
                <w:szCs w:val="16"/>
              </w:rPr>
              <w:t>СТБ 1647-2006, 7.4</w:t>
            </w:r>
          </w:p>
        </w:tc>
      </w:tr>
      <w:tr w:rsidR="00B469BA" w:rsidRPr="0066216A" w:rsidTr="00B469BA">
        <w:tblPrEx>
          <w:tblCellMar>
            <w:top w:w="0" w:type="dxa"/>
            <w:bottom w:w="0" w:type="dxa"/>
          </w:tblCellMar>
        </w:tblPrEx>
        <w:trPr>
          <w:trHeight w:val="228"/>
        </w:trPr>
        <w:tc>
          <w:tcPr>
            <w:tcW w:w="1985" w:type="dxa"/>
            <w:vMerge w:val="restart"/>
            <w:tcBorders>
              <w:left w:val="single" w:sz="6" w:space="0" w:color="auto"/>
              <w:right w:val="single" w:sz="6" w:space="0" w:color="auto"/>
            </w:tcBorders>
          </w:tcPr>
          <w:p w:rsidR="00B469BA" w:rsidRDefault="00B469BA" w:rsidP="003D5924">
            <w:pPr>
              <w:rPr>
                <w:b/>
                <w:bCs/>
                <w:sz w:val="16"/>
                <w:szCs w:val="16"/>
              </w:rPr>
            </w:pPr>
            <w:r>
              <w:rPr>
                <w:b/>
                <w:bCs/>
                <w:sz w:val="16"/>
                <w:szCs w:val="16"/>
              </w:rPr>
              <w:lastRenderedPageBreak/>
              <w:t>Детали профильные из древесных материалов для строительства</w:t>
            </w:r>
          </w:p>
        </w:tc>
        <w:tc>
          <w:tcPr>
            <w:tcW w:w="1701" w:type="dxa"/>
            <w:vMerge w:val="restart"/>
            <w:tcBorders>
              <w:left w:val="single" w:sz="6" w:space="0" w:color="auto"/>
              <w:right w:val="single" w:sz="6" w:space="0" w:color="auto"/>
            </w:tcBorders>
          </w:tcPr>
          <w:p w:rsidR="00B469BA" w:rsidRDefault="00B469BA" w:rsidP="000706EB">
            <w:pPr>
              <w:ind w:left="-17"/>
              <w:rPr>
                <w:sz w:val="16"/>
                <w:szCs w:val="16"/>
              </w:rPr>
            </w:pPr>
            <w:r>
              <w:rPr>
                <w:sz w:val="16"/>
                <w:szCs w:val="16"/>
              </w:rPr>
              <w:t>СТБ 1074-2009</w:t>
            </w:r>
          </w:p>
        </w:tc>
        <w:tc>
          <w:tcPr>
            <w:tcW w:w="4111" w:type="dxa"/>
            <w:tcBorders>
              <w:top w:val="double" w:sz="6" w:space="0" w:color="auto"/>
              <w:left w:val="single" w:sz="6" w:space="0" w:color="auto"/>
              <w:bottom w:val="double" w:sz="6" w:space="0" w:color="auto"/>
              <w:right w:val="single" w:sz="6" w:space="0" w:color="auto"/>
            </w:tcBorders>
          </w:tcPr>
          <w:p w:rsidR="00B469BA" w:rsidRDefault="00B469BA" w:rsidP="000706EB">
            <w:pPr>
              <w:spacing w:line="60" w:lineRule="atLeast"/>
              <w:jc w:val="both"/>
              <w:rPr>
                <w:sz w:val="15"/>
                <w:szCs w:val="15"/>
              </w:rPr>
            </w:pPr>
            <w:r>
              <w:rPr>
                <w:sz w:val="15"/>
                <w:szCs w:val="15"/>
              </w:rPr>
              <w:t>Отклонения от номинальных размеров</w:t>
            </w:r>
            <w:r>
              <w:rPr>
                <w:sz w:val="22"/>
                <w:szCs w:val="22"/>
              </w:rPr>
              <w:t xml:space="preserve"> </w:t>
            </w:r>
            <w:r>
              <w:rPr>
                <w:sz w:val="15"/>
                <w:szCs w:val="15"/>
              </w:rPr>
              <w:t>и геометрической формы</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6.1</w:t>
            </w:r>
          </w:p>
          <w:p w:rsidR="00B469BA" w:rsidRDefault="00B469BA" w:rsidP="000706EB">
            <w:pPr>
              <w:suppressAutoHyphens/>
              <w:ind w:left="-41" w:right="-23"/>
              <w:jc w:val="both"/>
              <w:rPr>
                <w:sz w:val="16"/>
                <w:szCs w:val="16"/>
              </w:rPr>
            </w:pPr>
            <w:r>
              <w:rPr>
                <w:sz w:val="16"/>
                <w:szCs w:val="16"/>
              </w:rPr>
              <w:t>ГОСТ 26433.1-89</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Отклонения от перпендикулярности (прямолинейности), плоскостности</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6.2</w:t>
            </w:r>
          </w:p>
          <w:p w:rsidR="00B469BA" w:rsidRDefault="00B469BA" w:rsidP="000706EB">
            <w:pPr>
              <w:suppressAutoHyphens/>
              <w:ind w:left="-41" w:right="-23"/>
              <w:jc w:val="both"/>
              <w:rPr>
                <w:sz w:val="16"/>
                <w:szCs w:val="16"/>
              </w:rPr>
            </w:pPr>
            <w:r>
              <w:rPr>
                <w:sz w:val="16"/>
                <w:szCs w:val="16"/>
              </w:rPr>
              <w:t>ГОСТ 26433.1-89</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Определение пороков древесины</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6.3</w:t>
            </w:r>
          </w:p>
          <w:p w:rsidR="00B469BA" w:rsidRDefault="00B469BA" w:rsidP="000706EB">
            <w:pPr>
              <w:suppressAutoHyphens/>
              <w:ind w:left="-41" w:right="-23"/>
              <w:jc w:val="both"/>
              <w:rPr>
                <w:sz w:val="16"/>
                <w:szCs w:val="16"/>
              </w:rPr>
            </w:pPr>
            <w:r>
              <w:rPr>
                <w:sz w:val="16"/>
                <w:szCs w:val="16"/>
              </w:rPr>
              <w:t>ГОСТ 2140-81</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Шероховатость поверхности</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6.6</w:t>
            </w:r>
          </w:p>
          <w:p w:rsidR="00B469BA" w:rsidRDefault="00B469BA" w:rsidP="000706EB">
            <w:pPr>
              <w:suppressAutoHyphens/>
              <w:ind w:left="-41" w:right="-23"/>
              <w:jc w:val="both"/>
              <w:rPr>
                <w:sz w:val="16"/>
                <w:szCs w:val="16"/>
              </w:rPr>
            </w:pPr>
            <w:r>
              <w:rPr>
                <w:sz w:val="16"/>
                <w:szCs w:val="16"/>
              </w:rPr>
              <w:t>ГОСТ 15612-2013, п. 7</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Качество лакокрасочных покрытий</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6.10</w:t>
            </w:r>
          </w:p>
          <w:p w:rsidR="00B469BA" w:rsidRDefault="00B469BA" w:rsidP="000706EB">
            <w:pPr>
              <w:suppressAutoHyphens/>
              <w:ind w:left="-41" w:right="-23"/>
              <w:jc w:val="both"/>
              <w:rPr>
                <w:sz w:val="16"/>
                <w:szCs w:val="16"/>
              </w:rPr>
            </w:pPr>
            <w:r>
              <w:rPr>
                <w:sz w:val="16"/>
                <w:szCs w:val="16"/>
              </w:rPr>
              <w:t>ГОСТ 24404-80</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Качество антисептирования</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6.11</w:t>
            </w:r>
          </w:p>
        </w:tc>
      </w:tr>
      <w:tr w:rsidR="00B469BA" w:rsidRPr="0066216A" w:rsidTr="00B469BA">
        <w:tblPrEx>
          <w:tblCellMar>
            <w:top w:w="0" w:type="dxa"/>
            <w:bottom w:w="0" w:type="dxa"/>
          </w:tblCellMar>
        </w:tblPrEx>
        <w:trPr>
          <w:trHeight w:val="228"/>
        </w:trPr>
        <w:tc>
          <w:tcPr>
            <w:tcW w:w="1985" w:type="dxa"/>
            <w:vMerge/>
            <w:tcBorders>
              <w:left w:val="single" w:sz="6"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Упаковка, маркировка</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6.14</w:t>
            </w:r>
          </w:p>
        </w:tc>
      </w:tr>
      <w:tr w:rsidR="00B469BA" w:rsidRPr="0066216A" w:rsidTr="00B469BA">
        <w:tblPrEx>
          <w:tblCellMar>
            <w:top w:w="0" w:type="dxa"/>
            <w:bottom w:w="0" w:type="dxa"/>
          </w:tblCellMar>
        </w:tblPrEx>
        <w:trPr>
          <w:trHeight w:val="230"/>
        </w:trPr>
        <w:tc>
          <w:tcPr>
            <w:tcW w:w="1985" w:type="dxa"/>
            <w:vMerge/>
            <w:tcBorders>
              <w:left w:val="single" w:sz="6" w:space="0" w:color="auto"/>
              <w:bottom w:val="double" w:sz="4" w:space="0" w:color="auto"/>
              <w:right w:val="single" w:sz="6" w:space="0" w:color="auto"/>
            </w:tcBorders>
          </w:tcPr>
          <w:p w:rsidR="00B469BA" w:rsidRPr="00897D7D" w:rsidRDefault="00B469BA" w:rsidP="007E21DF">
            <w:pPr>
              <w:suppressAutoHyphens/>
              <w:ind w:left="-41" w:right="-23"/>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B469BA" w:rsidRPr="00897D7D" w:rsidRDefault="00B469BA" w:rsidP="007E21D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469BA" w:rsidRPr="008E2F73" w:rsidRDefault="00B469BA" w:rsidP="000706EB">
            <w:pPr>
              <w:spacing w:line="60" w:lineRule="atLeast"/>
              <w:jc w:val="both"/>
              <w:rPr>
                <w:sz w:val="15"/>
                <w:szCs w:val="15"/>
              </w:rPr>
            </w:pPr>
            <w:r w:rsidRPr="008E2F73">
              <w:rPr>
                <w:sz w:val="15"/>
                <w:szCs w:val="15"/>
              </w:rPr>
              <w:t>Цвет лицевой поверхности</w:t>
            </w:r>
          </w:p>
        </w:tc>
        <w:tc>
          <w:tcPr>
            <w:tcW w:w="1701" w:type="dxa"/>
            <w:tcBorders>
              <w:top w:val="double" w:sz="6" w:space="0" w:color="auto"/>
              <w:left w:val="single" w:sz="6" w:space="0" w:color="auto"/>
              <w:bottom w:val="double" w:sz="6" w:space="0" w:color="auto"/>
              <w:right w:val="single" w:sz="6" w:space="0" w:color="auto"/>
            </w:tcBorders>
          </w:tcPr>
          <w:p w:rsidR="00B469BA" w:rsidRDefault="00B469BA" w:rsidP="000706EB">
            <w:pPr>
              <w:suppressAutoHyphens/>
              <w:ind w:left="-41" w:right="-23"/>
              <w:jc w:val="both"/>
              <w:rPr>
                <w:sz w:val="16"/>
                <w:szCs w:val="16"/>
              </w:rPr>
            </w:pPr>
            <w:r>
              <w:rPr>
                <w:sz w:val="16"/>
                <w:szCs w:val="16"/>
              </w:rPr>
              <w:t>СТБ 1074-2009, п. 6.15</w:t>
            </w:r>
          </w:p>
        </w:tc>
      </w:tr>
    </w:tbl>
    <w:p w:rsidR="00804581" w:rsidRDefault="00804581"/>
    <w:p w:rsidR="00B857B6" w:rsidRPr="00D801E8" w:rsidRDefault="00B857B6" w:rsidP="00245B26"/>
    <w:sectPr w:rsidR="00B857B6" w:rsidRPr="00D801E8" w:rsidSect="003D5924">
      <w:headerReference w:type="even" r:id="rId8"/>
      <w:headerReference w:type="default" r:id="rId9"/>
      <w:footerReference w:type="default" r:id="rId10"/>
      <w:pgSz w:w="11906" w:h="16838"/>
      <w:pgMar w:top="3856" w:right="992" w:bottom="3261" w:left="1304" w:header="720" w:footer="146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41" w:rsidRDefault="00652D41">
      <w:r>
        <w:separator/>
      </w:r>
    </w:p>
  </w:endnote>
  <w:endnote w:type="continuationSeparator" w:id="0">
    <w:p w:rsidR="00652D41" w:rsidRDefault="0065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54" w:rsidRDefault="00E37A54" w:rsidP="00243605">
    <w:pPr>
      <w:ind w:firstLine="426"/>
      <w:jc w:val="both"/>
      <w:rPr>
        <w:sz w:val="16"/>
        <w:szCs w:val="16"/>
      </w:rPr>
    </w:pPr>
    <w:r>
      <w:rPr>
        <w:sz w:val="16"/>
        <w:szCs w:val="16"/>
      </w:rPr>
      <w:t xml:space="preserve">Руководитель организации </w:t>
    </w:r>
  </w:p>
  <w:p w:rsidR="00E37A54" w:rsidRPr="009A303A" w:rsidRDefault="00E37A54"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E37A54" w:rsidRPr="009A303A" w:rsidRDefault="00E37A54" w:rsidP="00243605">
    <w:pPr>
      <w:ind w:firstLine="426"/>
      <w:jc w:val="both"/>
      <w:rPr>
        <w:sz w:val="16"/>
        <w:szCs w:val="16"/>
      </w:rPr>
    </w:pPr>
    <w:r w:rsidRPr="009A303A">
      <w:rPr>
        <w:sz w:val="16"/>
        <w:szCs w:val="16"/>
      </w:rPr>
      <w:t>производственного контроля</w:t>
    </w:r>
  </w:p>
  <w:p w:rsidR="00E37A54" w:rsidRPr="0004573F" w:rsidRDefault="00E37A54" w:rsidP="00243605">
    <w:pPr>
      <w:jc w:val="both"/>
      <w:rPr>
        <w:sz w:val="18"/>
        <w:szCs w:val="18"/>
      </w:rPr>
    </w:pPr>
  </w:p>
  <w:p w:rsidR="00E37A54" w:rsidRDefault="00E37A54"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E37A54" w:rsidRPr="00652395" w:rsidRDefault="00E37A54"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E37A54" w:rsidRDefault="00E37A54"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41" w:rsidRDefault="00652D41">
      <w:r>
        <w:separator/>
      </w:r>
    </w:p>
  </w:footnote>
  <w:footnote w:type="continuationSeparator" w:id="0">
    <w:p w:rsidR="00652D41" w:rsidRDefault="00652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54" w:rsidRDefault="00E37A54"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37A54" w:rsidRDefault="00E37A54"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A54" w:rsidRDefault="00E37A54" w:rsidP="001E5318">
    <w:pPr>
      <w:ind w:right="360"/>
      <w:rPr>
        <w:sz w:val="24"/>
      </w:rPr>
    </w:pPr>
  </w:p>
  <w:p w:rsidR="00E37A54" w:rsidRPr="00706A04" w:rsidRDefault="00E37A54"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E37A54" w:rsidRPr="00706A04" w:rsidRDefault="00E37A54"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w:t>
    </w:r>
    <w:r w:rsidR="008E4928">
      <w:rPr>
        <w:sz w:val="28"/>
        <w:szCs w:val="28"/>
        <w:u w:val="single"/>
      </w:rPr>
      <w:t>543</w:t>
    </w:r>
    <w:r>
      <w:rPr>
        <w:sz w:val="28"/>
        <w:szCs w:val="28"/>
        <w:u w:val="single"/>
      </w:rPr>
      <w:t xml:space="preserve"> </w:t>
    </w:r>
    <w:r w:rsidRPr="00316932">
      <w:rPr>
        <w:sz w:val="28"/>
        <w:szCs w:val="28"/>
        <w:u w:val="single"/>
      </w:rPr>
      <w:t>-20</w:t>
    </w:r>
    <w:r w:rsidR="008E4928">
      <w:rPr>
        <w:sz w:val="28"/>
        <w:szCs w:val="28"/>
        <w:u w:val="single"/>
      </w:rPr>
      <w:t>23</w:t>
    </w:r>
    <w:r w:rsidRPr="00706A04">
      <w:rPr>
        <w:sz w:val="28"/>
        <w:u w:val="single"/>
      </w:rPr>
      <w:t xml:space="preserve">                             .</w:t>
    </w:r>
  </w:p>
  <w:p w:rsidR="00E37A54" w:rsidRPr="00706A04" w:rsidRDefault="00E37A54"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E37A54" w:rsidRPr="00E510FF" w:rsidRDefault="00E37A54"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8E4928">
      <w:rPr>
        <w:sz w:val="28"/>
        <w:u w:val="single"/>
      </w:rPr>
      <w:t>26</w:t>
    </w:r>
    <w:r w:rsidRPr="00316932">
      <w:rPr>
        <w:sz w:val="28"/>
        <w:u w:val="single"/>
      </w:rPr>
      <w:t xml:space="preserve"> </w:t>
    </w:r>
    <w:r w:rsidRPr="00316932">
      <w:rPr>
        <w:sz w:val="24"/>
        <w:szCs w:val="24"/>
      </w:rPr>
      <w:t>»</w:t>
    </w:r>
    <w:r w:rsidRPr="00316932">
      <w:rPr>
        <w:sz w:val="28"/>
        <w:u w:val="single"/>
      </w:rPr>
      <w:t xml:space="preserve"> </w:t>
    </w:r>
    <w:r w:rsidR="008E4928">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sidR="008E4928">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F3C24">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F3C2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E37A54" w:rsidRPr="006805F8" w:rsidRDefault="00E37A54" w:rsidP="00B966ED">
    <w:pPr>
      <w:rPr>
        <w:sz w:val="22"/>
      </w:rPr>
    </w:pPr>
  </w:p>
  <w:p w:rsidR="00E37A54" w:rsidRPr="00BA10DD" w:rsidRDefault="00E37A54" w:rsidP="00A27EC3">
    <w:pPr>
      <w:jc w:val="center"/>
      <w:rPr>
        <w:sz w:val="8"/>
        <w:szCs w:val="8"/>
      </w:rPr>
    </w:pPr>
    <w:r>
      <w:rPr>
        <w:sz w:val="32"/>
        <w:szCs w:val="32"/>
      </w:rPr>
      <w:t>ОБЛАСТЬ ТЕХНИЧЕСКОЙ КОМПЕТЕНТНОСТИ</w:t>
    </w:r>
  </w:p>
  <w:p w:rsidR="00E37A54" w:rsidRDefault="00E37A54" w:rsidP="00A27EC3">
    <w:pPr>
      <w:tabs>
        <w:tab w:val="left" w:pos="5625"/>
      </w:tabs>
      <w:jc w:val="center"/>
      <w:rPr>
        <w:sz w:val="32"/>
        <w:szCs w:val="32"/>
      </w:rPr>
    </w:pPr>
    <w:r w:rsidRPr="00C86AA8">
      <w:rPr>
        <w:sz w:val="32"/>
        <w:szCs w:val="32"/>
      </w:rPr>
      <w:t>производственного контроля</w:t>
    </w:r>
  </w:p>
  <w:p w:rsidR="00E37A54" w:rsidRPr="00F36231" w:rsidRDefault="00E37A54" w:rsidP="00B966ED">
    <w:pPr>
      <w:jc w:val="center"/>
      <w:rPr>
        <w:sz w:val="28"/>
        <w:szCs w:val="28"/>
      </w:rPr>
    </w:pPr>
    <w:r>
      <w:rPr>
        <w:sz w:val="32"/>
        <w:szCs w:val="32"/>
      </w:rPr>
      <w:t>ООО «Весна-7»</w:t>
    </w:r>
  </w:p>
  <w:p w:rsidR="00E37A54" w:rsidRDefault="00CF3C2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E37A54">
      <w:rPr>
        <w:sz w:val="12"/>
        <w:szCs w:val="12"/>
      </w:rPr>
      <w:t xml:space="preserve">наименование </w:t>
    </w:r>
    <w:r w:rsidR="00E37A54"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E37A54" w:rsidRPr="004E2B6E">
      <w:trPr>
        <w:trHeight w:val="534"/>
      </w:trPr>
      <w:tc>
        <w:tcPr>
          <w:tcW w:w="1985" w:type="dxa"/>
          <w:shd w:val="clear" w:color="auto" w:fill="auto"/>
        </w:tcPr>
        <w:p w:rsidR="00E37A54" w:rsidRPr="00974FBF" w:rsidRDefault="00E37A54"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E37A54" w:rsidRPr="00974FBF" w:rsidRDefault="00E37A54"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E37A54" w:rsidRPr="00F4464E" w:rsidRDefault="00E37A54"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E37A54" w:rsidRPr="004E2B6E" w:rsidRDefault="00E37A54"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E37A54" w:rsidRDefault="00E37A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782"/>
    <w:rsid w:val="00052B68"/>
    <w:rsid w:val="000537D2"/>
    <w:rsid w:val="00054AF1"/>
    <w:rsid w:val="00060F6F"/>
    <w:rsid w:val="00061FF0"/>
    <w:rsid w:val="00064708"/>
    <w:rsid w:val="00064A6E"/>
    <w:rsid w:val="00065EB6"/>
    <w:rsid w:val="0006604B"/>
    <w:rsid w:val="00066D11"/>
    <w:rsid w:val="000706EB"/>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0802"/>
    <w:rsid w:val="000E2527"/>
    <w:rsid w:val="000E2A7C"/>
    <w:rsid w:val="000E2F1A"/>
    <w:rsid w:val="000E35E2"/>
    <w:rsid w:val="000F251D"/>
    <w:rsid w:val="000F38F8"/>
    <w:rsid w:val="000F493E"/>
    <w:rsid w:val="000F5C81"/>
    <w:rsid w:val="000F6065"/>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8F3"/>
    <w:rsid w:val="00187F5F"/>
    <w:rsid w:val="00190751"/>
    <w:rsid w:val="00190814"/>
    <w:rsid w:val="0019133A"/>
    <w:rsid w:val="001914D9"/>
    <w:rsid w:val="00194332"/>
    <w:rsid w:val="00194B04"/>
    <w:rsid w:val="001951C1"/>
    <w:rsid w:val="001977AE"/>
    <w:rsid w:val="001A012D"/>
    <w:rsid w:val="001A319C"/>
    <w:rsid w:val="001A4807"/>
    <w:rsid w:val="001A727D"/>
    <w:rsid w:val="001A7F30"/>
    <w:rsid w:val="001A7F40"/>
    <w:rsid w:val="001B1FB9"/>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73E9"/>
    <w:rsid w:val="00207912"/>
    <w:rsid w:val="002168D7"/>
    <w:rsid w:val="00216A54"/>
    <w:rsid w:val="00216E2A"/>
    <w:rsid w:val="00216E97"/>
    <w:rsid w:val="002171B9"/>
    <w:rsid w:val="00217385"/>
    <w:rsid w:val="0022066F"/>
    <w:rsid w:val="002217BA"/>
    <w:rsid w:val="00232E92"/>
    <w:rsid w:val="00234C81"/>
    <w:rsid w:val="002359A0"/>
    <w:rsid w:val="00237521"/>
    <w:rsid w:val="00237B26"/>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4C7F"/>
    <w:rsid w:val="00336479"/>
    <w:rsid w:val="00341450"/>
    <w:rsid w:val="00344622"/>
    <w:rsid w:val="00345B41"/>
    <w:rsid w:val="00346096"/>
    <w:rsid w:val="00347840"/>
    <w:rsid w:val="0035091A"/>
    <w:rsid w:val="00351009"/>
    <w:rsid w:val="003513E9"/>
    <w:rsid w:val="00352EC5"/>
    <w:rsid w:val="00354FF3"/>
    <w:rsid w:val="00355092"/>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1CA"/>
    <w:rsid w:val="003B122E"/>
    <w:rsid w:val="003B2706"/>
    <w:rsid w:val="003B3B51"/>
    <w:rsid w:val="003B4702"/>
    <w:rsid w:val="003B4AAF"/>
    <w:rsid w:val="003B549A"/>
    <w:rsid w:val="003B6068"/>
    <w:rsid w:val="003C0700"/>
    <w:rsid w:val="003C7004"/>
    <w:rsid w:val="003C7293"/>
    <w:rsid w:val="003D3C7C"/>
    <w:rsid w:val="003D51E0"/>
    <w:rsid w:val="003D5924"/>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04BDC"/>
    <w:rsid w:val="00410A86"/>
    <w:rsid w:val="00411F4F"/>
    <w:rsid w:val="0041355D"/>
    <w:rsid w:val="00417138"/>
    <w:rsid w:val="0042018D"/>
    <w:rsid w:val="0042131E"/>
    <w:rsid w:val="004216CC"/>
    <w:rsid w:val="004257A7"/>
    <w:rsid w:val="00426C58"/>
    <w:rsid w:val="00427924"/>
    <w:rsid w:val="00432E18"/>
    <w:rsid w:val="0043609E"/>
    <w:rsid w:val="00436ACF"/>
    <w:rsid w:val="00437EF7"/>
    <w:rsid w:val="00441CC6"/>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4328"/>
    <w:rsid w:val="004849AC"/>
    <w:rsid w:val="00485D1A"/>
    <w:rsid w:val="00493FA7"/>
    <w:rsid w:val="004962AC"/>
    <w:rsid w:val="004A02BE"/>
    <w:rsid w:val="004A20C4"/>
    <w:rsid w:val="004A2FE3"/>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2D41"/>
    <w:rsid w:val="00653F86"/>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2543"/>
    <w:rsid w:val="006C2BCC"/>
    <w:rsid w:val="006C4F8A"/>
    <w:rsid w:val="006C5858"/>
    <w:rsid w:val="006C7A1B"/>
    <w:rsid w:val="006C7BA6"/>
    <w:rsid w:val="006D1EB2"/>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209A"/>
    <w:rsid w:val="007D3728"/>
    <w:rsid w:val="007D4F43"/>
    <w:rsid w:val="007D7110"/>
    <w:rsid w:val="007E21DF"/>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985"/>
    <w:rsid w:val="0085120C"/>
    <w:rsid w:val="00851ABB"/>
    <w:rsid w:val="00852D6C"/>
    <w:rsid w:val="0085355A"/>
    <w:rsid w:val="00853A97"/>
    <w:rsid w:val="00853F54"/>
    <w:rsid w:val="008610A4"/>
    <w:rsid w:val="00863A3B"/>
    <w:rsid w:val="00863B21"/>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C71B3"/>
    <w:rsid w:val="008D1064"/>
    <w:rsid w:val="008D1EA2"/>
    <w:rsid w:val="008D2D05"/>
    <w:rsid w:val="008D2F62"/>
    <w:rsid w:val="008D422E"/>
    <w:rsid w:val="008D75C5"/>
    <w:rsid w:val="008E1185"/>
    <w:rsid w:val="008E3F38"/>
    <w:rsid w:val="008E40D0"/>
    <w:rsid w:val="008E4928"/>
    <w:rsid w:val="008E5E07"/>
    <w:rsid w:val="008E6361"/>
    <w:rsid w:val="008E70EA"/>
    <w:rsid w:val="008F0049"/>
    <w:rsid w:val="008F1107"/>
    <w:rsid w:val="008F14D4"/>
    <w:rsid w:val="008F23AC"/>
    <w:rsid w:val="008F291E"/>
    <w:rsid w:val="008F2F4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F7F"/>
    <w:rsid w:val="00942B3C"/>
    <w:rsid w:val="00943821"/>
    <w:rsid w:val="0095085D"/>
    <w:rsid w:val="00952A34"/>
    <w:rsid w:val="009554A8"/>
    <w:rsid w:val="00963AA4"/>
    <w:rsid w:val="009647AE"/>
    <w:rsid w:val="00964803"/>
    <w:rsid w:val="009701E0"/>
    <w:rsid w:val="00971A24"/>
    <w:rsid w:val="009720E4"/>
    <w:rsid w:val="00973BDE"/>
    <w:rsid w:val="00974576"/>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6086"/>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3CDA"/>
    <w:rsid w:val="00A80A77"/>
    <w:rsid w:val="00A80A9D"/>
    <w:rsid w:val="00A812B3"/>
    <w:rsid w:val="00A833BE"/>
    <w:rsid w:val="00A85DD0"/>
    <w:rsid w:val="00A86F7E"/>
    <w:rsid w:val="00A87D1C"/>
    <w:rsid w:val="00A921DD"/>
    <w:rsid w:val="00A9222D"/>
    <w:rsid w:val="00A92509"/>
    <w:rsid w:val="00A9386B"/>
    <w:rsid w:val="00A93967"/>
    <w:rsid w:val="00A943C3"/>
    <w:rsid w:val="00A947B5"/>
    <w:rsid w:val="00A948D4"/>
    <w:rsid w:val="00A94C40"/>
    <w:rsid w:val="00A9520A"/>
    <w:rsid w:val="00A95BE0"/>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2AA1"/>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9BA"/>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3F84"/>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00D9"/>
    <w:rsid w:val="00CB1DF6"/>
    <w:rsid w:val="00CC04AD"/>
    <w:rsid w:val="00CC04FB"/>
    <w:rsid w:val="00CC2C40"/>
    <w:rsid w:val="00CC3DD1"/>
    <w:rsid w:val="00CC447F"/>
    <w:rsid w:val="00CC49AE"/>
    <w:rsid w:val="00CC4F98"/>
    <w:rsid w:val="00CC7C0B"/>
    <w:rsid w:val="00CD1411"/>
    <w:rsid w:val="00CD174D"/>
    <w:rsid w:val="00CD1B08"/>
    <w:rsid w:val="00CD5CF3"/>
    <w:rsid w:val="00CD646B"/>
    <w:rsid w:val="00CD680B"/>
    <w:rsid w:val="00CD7F63"/>
    <w:rsid w:val="00CE2951"/>
    <w:rsid w:val="00CE4AAF"/>
    <w:rsid w:val="00CE4F9B"/>
    <w:rsid w:val="00CE5230"/>
    <w:rsid w:val="00CE6DB5"/>
    <w:rsid w:val="00CF1049"/>
    <w:rsid w:val="00CF19E7"/>
    <w:rsid w:val="00CF28D7"/>
    <w:rsid w:val="00CF2B6E"/>
    <w:rsid w:val="00CF3C24"/>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5018"/>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4ECD"/>
    <w:rsid w:val="00DA02D3"/>
    <w:rsid w:val="00DA046E"/>
    <w:rsid w:val="00DA05A5"/>
    <w:rsid w:val="00DA1B34"/>
    <w:rsid w:val="00DA284F"/>
    <w:rsid w:val="00DA2D71"/>
    <w:rsid w:val="00DA5EFD"/>
    <w:rsid w:val="00DA6CBF"/>
    <w:rsid w:val="00DB0613"/>
    <w:rsid w:val="00DB117C"/>
    <w:rsid w:val="00DB3ED1"/>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37A54"/>
    <w:rsid w:val="00E40395"/>
    <w:rsid w:val="00E40A2C"/>
    <w:rsid w:val="00E42CFD"/>
    <w:rsid w:val="00E44787"/>
    <w:rsid w:val="00E46523"/>
    <w:rsid w:val="00E46D9F"/>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50247"/>
    <w:rsid w:val="00F52B46"/>
    <w:rsid w:val="00F545B1"/>
    <w:rsid w:val="00F5663E"/>
    <w:rsid w:val="00F6141B"/>
    <w:rsid w:val="00F62B05"/>
    <w:rsid w:val="00F62ED4"/>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45F5"/>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2023-10-04T06:53:00Z</cp:lastPrinted>
  <dcterms:created xsi:type="dcterms:W3CDTF">2026-06-21T21:20:00Z</dcterms:created>
  <dcterms:modified xsi:type="dcterms:W3CDTF">2026-06-21T21:20:00Z</dcterms:modified>
</cp:coreProperties>
</file>