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D83CCC" w:rsidRPr="003E3ABB" w14:paraId="35951B68" w14:textId="77777777" w:rsidTr="00DA6506">
        <w:trPr>
          <w:cantSplit/>
          <w:trHeight w:val="746"/>
        </w:trPr>
        <w:tc>
          <w:tcPr>
            <w:tcW w:w="2410" w:type="dxa"/>
          </w:tcPr>
          <w:p w14:paraId="3B56BBC1" w14:textId="2E60E96A" w:rsidR="00D83CCC" w:rsidRPr="005C2771" w:rsidRDefault="00D83CCC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777E64">
              <w:rPr>
                <w:b/>
                <w:sz w:val="16"/>
                <w:szCs w:val="16"/>
              </w:rPr>
              <w:t>Возведение монолитных бетонных и железобетонных конструкций</w:t>
            </w:r>
          </w:p>
        </w:tc>
        <w:tc>
          <w:tcPr>
            <w:tcW w:w="1985" w:type="dxa"/>
          </w:tcPr>
          <w:p w14:paraId="096DA5D2" w14:textId="596B47BD" w:rsidR="00D83CCC" w:rsidRPr="005C2771" w:rsidRDefault="00D83CCC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44" w:type="dxa"/>
          </w:tcPr>
          <w:p w14:paraId="4E7F2070" w14:textId="2F4021A2" w:rsidR="00D83CCC" w:rsidRPr="005C2771" w:rsidRDefault="00D83CCC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Определение прочности бетона на сжатие в конструкциях неразрушающим методом (метод ударного импульса)</w:t>
            </w:r>
          </w:p>
        </w:tc>
        <w:tc>
          <w:tcPr>
            <w:tcW w:w="1984" w:type="dxa"/>
          </w:tcPr>
          <w:p w14:paraId="5B88E30A" w14:textId="205705B1" w:rsidR="00D83CCC" w:rsidRDefault="00D83CCC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ГОСТ 22690-2015</w:t>
            </w:r>
          </w:p>
          <w:p w14:paraId="712A4654" w14:textId="45822A52" w:rsidR="00D83CCC" w:rsidRDefault="00D83CCC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ГОСТ 18105-2018,</w:t>
            </w:r>
          </w:p>
          <w:p w14:paraId="7E0C3689" w14:textId="2D9E6F85" w:rsidR="00D83CCC" w:rsidRPr="005C2771" w:rsidRDefault="00D83CCC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схема Г</w:t>
            </w:r>
            <w:r w:rsidRPr="005C2771">
              <w:rPr>
                <w:b/>
                <w:sz w:val="16"/>
                <w:szCs w:val="16"/>
              </w:rPr>
              <w:t xml:space="preserve"> </w:t>
            </w:r>
          </w:p>
        </w:tc>
      </w:tr>
      <w:bookmarkEnd w:id="0"/>
    </w:tbl>
    <w:p w14:paraId="2C2B8FEB" w14:textId="5C3B49FA" w:rsidR="00C108D5" w:rsidRPr="00846D1A" w:rsidRDefault="00C108D5" w:rsidP="00701DD3">
      <w:pPr>
        <w:pStyle w:val="a8"/>
        <w:suppressAutoHyphens/>
        <w:jc w:val="both"/>
        <w:rPr>
          <w:rFonts w:ascii="Times New Roman" w:hAnsi="Times New Roman"/>
          <w:b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0E0F2FAB" w:rsidR="005874CB" w:rsidRPr="00B06B9C" w:rsidRDefault="00846D1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Дополнение</w:t>
          </w:r>
          <w:r w:rsidR="005874CB" w:rsidRPr="00B06B9C">
            <w:rPr>
              <w:sz w:val="18"/>
              <w:szCs w:val="18"/>
            </w:rPr>
            <w:t xml:space="preserve"> </w:t>
          </w:r>
        </w:p>
        <w:p w14:paraId="344EBE73" w14:textId="13AF715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D83CCC">
            <w:rPr>
              <w:sz w:val="18"/>
              <w:szCs w:val="18"/>
            </w:rPr>
            <w:t>1304-2022</w:t>
          </w:r>
        </w:p>
        <w:p w14:paraId="4BED23C9" w14:textId="6D80A80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D83CCC">
            <w:rPr>
              <w:sz w:val="18"/>
              <w:szCs w:val="18"/>
            </w:rPr>
            <w:t>13 ноября 2025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75ED44E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99641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FEF2893" w:rsidR="005874CB" w:rsidRPr="00010C76" w:rsidRDefault="00D83CC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Открытого акционерного общества «СУ-153» г. Борисов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AB0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493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0797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438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6D1A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419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3CCC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0EA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422A-8E84-4EF0-A3E6-51176737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</cp:revision>
  <cp:lastPrinted>2023-02-02T07:47:00Z</cp:lastPrinted>
  <dcterms:created xsi:type="dcterms:W3CDTF">2022-10-12T10:01:00Z</dcterms:created>
  <dcterms:modified xsi:type="dcterms:W3CDTF">2025-11-14T06:54:00Z</dcterms:modified>
</cp:coreProperties>
</file>