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16A0015E" w14:textId="77777777" w:rsidTr="00EA5D05">
        <w:trPr>
          <w:trHeight w:val="807"/>
        </w:trPr>
        <w:tc>
          <w:tcPr>
            <w:tcW w:w="2127" w:type="dxa"/>
            <w:tcBorders>
              <w:top w:val="double" w:sz="6" w:space="0" w:color="auto"/>
              <w:bottom w:val="double" w:sz="6" w:space="0" w:color="auto"/>
            </w:tcBorders>
          </w:tcPr>
          <w:p w14:paraId="4FFF19BF" w14:textId="77777777" w:rsidR="00CD50F3" w:rsidRPr="0034469A" w:rsidRDefault="00CD50F3" w:rsidP="00AD0392">
            <w:pPr>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088B828A" w14:textId="77777777" w:rsidR="00CD50F3" w:rsidRDefault="00CD50F3" w:rsidP="00AD0392">
            <w:pPr>
              <w:ind w:left="-17" w:right="-17"/>
              <w:rPr>
                <w:sz w:val="18"/>
                <w:szCs w:val="18"/>
              </w:rPr>
            </w:pPr>
            <w:r>
              <w:rPr>
                <w:sz w:val="18"/>
                <w:szCs w:val="18"/>
              </w:rPr>
              <w:t>СП 4.04.06-2024</w:t>
            </w:r>
          </w:p>
          <w:p w14:paraId="6B1BACEA" w14:textId="77777777" w:rsidR="00CD50F3" w:rsidRPr="0034469A" w:rsidRDefault="00CD50F3" w:rsidP="00AD0392">
            <w:pPr>
              <w:ind w:left="-17" w:right="-17"/>
              <w:rPr>
                <w:sz w:val="18"/>
                <w:szCs w:val="18"/>
              </w:rPr>
            </w:pPr>
            <w:r w:rsidRPr="0034469A">
              <w:rPr>
                <w:sz w:val="18"/>
                <w:szCs w:val="18"/>
              </w:rPr>
              <w:t>ТК</w:t>
            </w:r>
            <w:bookmarkStart w:id="0" w:name="_GoBack"/>
            <w:bookmarkEnd w:id="0"/>
            <w:r w:rsidRPr="0034469A">
              <w:rPr>
                <w:sz w:val="18"/>
                <w:szCs w:val="18"/>
              </w:rPr>
              <w:t>П 339-2022</w:t>
            </w:r>
          </w:p>
        </w:tc>
        <w:tc>
          <w:tcPr>
            <w:tcW w:w="3544" w:type="dxa"/>
            <w:tcBorders>
              <w:top w:val="double" w:sz="6" w:space="0" w:color="auto"/>
              <w:bottom w:val="double" w:sz="6" w:space="0" w:color="auto"/>
            </w:tcBorders>
          </w:tcPr>
          <w:p w14:paraId="1FC58379" w14:textId="77777777" w:rsidR="00CD50F3" w:rsidRPr="00024AEE" w:rsidRDefault="00CD50F3" w:rsidP="00AD0392">
            <w:pPr>
              <w:ind w:right="-108"/>
              <w:rPr>
                <w:sz w:val="18"/>
                <w:szCs w:val="18"/>
              </w:rPr>
            </w:pPr>
            <w:r w:rsidRPr="00024AEE">
              <w:rPr>
                <w:sz w:val="18"/>
                <w:szCs w:val="18"/>
              </w:rPr>
              <w:t>Электропроводка.</w:t>
            </w:r>
          </w:p>
          <w:p w14:paraId="7751732C" w14:textId="77777777" w:rsidR="00CD50F3" w:rsidRPr="00024AEE" w:rsidRDefault="00CD50F3" w:rsidP="00AD0392">
            <w:pPr>
              <w:ind w:right="-108"/>
              <w:rPr>
                <w:sz w:val="18"/>
                <w:szCs w:val="18"/>
              </w:rPr>
            </w:pPr>
            <w:r w:rsidRPr="00024AEE">
              <w:rPr>
                <w:sz w:val="18"/>
                <w:szCs w:val="18"/>
              </w:rPr>
              <w:t>Кабельные линии.</w:t>
            </w:r>
          </w:p>
          <w:p w14:paraId="0ABC645C" w14:textId="77777777" w:rsidR="00CD50F3" w:rsidRPr="00024AEE" w:rsidRDefault="00CD50F3" w:rsidP="00AD0392">
            <w:pPr>
              <w:ind w:right="-108"/>
              <w:rPr>
                <w:sz w:val="18"/>
                <w:szCs w:val="18"/>
              </w:rPr>
            </w:pPr>
            <w:r w:rsidRPr="00024AEE">
              <w:rPr>
                <w:sz w:val="18"/>
                <w:szCs w:val="18"/>
              </w:rPr>
              <w:t>Воздушные линии электропередачи.</w:t>
            </w:r>
          </w:p>
          <w:p w14:paraId="7862DD2F" w14:textId="77777777" w:rsidR="00CD50F3" w:rsidRPr="00024AEE" w:rsidRDefault="00CD50F3" w:rsidP="00AD0392">
            <w:pPr>
              <w:ind w:right="-108"/>
              <w:rPr>
                <w:sz w:val="18"/>
                <w:szCs w:val="18"/>
              </w:rPr>
            </w:pPr>
            <w:r w:rsidRPr="00024AEE">
              <w:rPr>
                <w:sz w:val="18"/>
                <w:szCs w:val="18"/>
              </w:rPr>
              <w:t xml:space="preserve">Распределительные устройства и подстанции. </w:t>
            </w:r>
          </w:p>
          <w:p w14:paraId="03CC4405" w14:textId="77777777" w:rsidR="00CD50F3" w:rsidRPr="00024AEE" w:rsidRDefault="00CD50F3" w:rsidP="00AD0392">
            <w:pPr>
              <w:ind w:right="-108"/>
              <w:rPr>
                <w:sz w:val="18"/>
                <w:szCs w:val="18"/>
              </w:rPr>
            </w:pPr>
            <w:r w:rsidRPr="00024AEE">
              <w:rPr>
                <w:sz w:val="18"/>
                <w:szCs w:val="18"/>
              </w:rPr>
              <w:t>Электрическое освещение.</w:t>
            </w:r>
          </w:p>
          <w:p w14:paraId="4E5A35AE" w14:textId="77777777" w:rsidR="00CD50F3" w:rsidRPr="0034469A" w:rsidRDefault="00CD50F3" w:rsidP="00AD0392">
            <w:pPr>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75CA2116" w14:textId="77777777" w:rsidR="00CD50F3" w:rsidRPr="0034469A" w:rsidRDefault="00CD50F3" w:rsidP="00AD0392">
            <w:pPr>
              <w:ind w:left="-17" w:right="-17"/>
              <w:rPr>
                <w:sz w:val="18"/>
                <w:szCs w:val="18"/>
              </w:rPr>
            </w:pPr>
            <w:r w:rsidRPr="0034469A">
              <w:rPr>
                <w:sz w:val="18"/>
                <w:szCs w:val="18"/>
              </w:rPr>
              <w:t>ГОСТ 26433.0-85</w:t>
            </w:r>
          </w:p>
          <w:p w14:paraId="666430C4" w14:textId="77777777" w:rsidR="00CD50F3" w:rsidRPr="0034469A" w:rsidRDefault="00CD50F3" w:rsidP="00AD0392">
            <w:pPr>
              <w:ind w:left="-17" w:right="-17"/>
              <w:jc w:val="both"/>
              <w:rPr>
                <w:sz w:val="18"/>
                <w:szCs w:val="18"/>
              </w:rPr>
            </w:pPr>
            <w:r w:rsidRPr="0034469A">
              <w:rPr>
                <w:sz w:val="18"/>
                <w:szCs w:val="18"/>
              </w:rPr>
              <w:t xml:space="preserve">ГОСТ 26433.1-89 </w:t>
            </w:r>
          </w:p>
          <w:p w14:paraId="2CAFBF13" w14:textId="77777777" w:rsidR="00CD50F3" w:rsidRPr="0034469A" w:rsidRDefault="00CD50F3" w:rsidP="00AD0392">
            <w:pPr>
              <w:ind w:left="-17" w:right="-17"/>
              <w:rPr>
                <w:sz w:val="18"/>
                <w:szCs w:val="18"/>
              </w:rPr>
            </w:pPr>
            <w:r w:rsidRPr="0034469A">
              <w:rPr>
                <w:sz w:val="18"/>
                <w:szCs w:val="18"/>
              </w:rPr>
              <w:t>ГОСТ 26433.2-94</w:t>
            </w:r>
          </w:p>
          <w:p w14:paraId="6D41F6A5" w14:textId="77777777" w:rsidR="00CD50F3" w:rsidRPr="0034469A" w:rsidRDefault="00CD50F3" w:rsidP="00AD0392">
            <w:pPr>
              <w:ind w:left="-17" w:right="-17"/>
              <w:jc w:val="both"/>
              <w:rPr>
                <w:sz w:val="18"/>
                <w:szCs w:val="18"/>
              </w:rPr>
            </w:pPr>
          </w:p>
        </w:tc>
      </w:tr>
      <w:tr w:rsidR="00CD50F3" w:rsidRPr="0059407F" w14:paraId="0D76373D" w14:textId="77777777" w:rsidTr="00EA5D05">
        <w:trPr>
          <w:trHeight w:val="191"/>
        </w:trPr>
        <w:tc>
          <w:tcPr>
            <w:tcW w:w="2127" w:type="dxa"/>
            <w:tcBorders>
              <w:top w:val="double" w:sz="6" w:space="0" w:color="auto"/>
              <w:left w:val="single" w:sz="6" w:space="0" w:color="auto"/>
              <w:bottom w:val="double" w:sz="6" w:space="0" w:color="auto"/>
              <w:right w:val="single" w:sz="6" w:space="0" w:color="auto"/>
            </w:tcBorders>
          </w:tcPr>
          <w:p w14:paraId="13613C82" w14:textId="77777777" w:rsidR="00CD50F3" w:rsidRPr="0034469A" w:rsidRDefault="00CD50F3" w:rsidP="00AD0392">
            <w:pPr>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14:paraId="145AF409" w14:textId="77777777" w:rsidR="00CD50F3" w:rsidRPr="0034469A" w:rsidRDefault="00CD50F3" w:rsidP="00AD0392">
            <w:pPr>
              <w:ind w:left="-17" w:right="-63"/>
              <w:rPr>
                <w:sz w:val="18"/>
                <w:szCs w:val="18"/>
              </w:rPr>
            </w:pPr>
            <w:r w:rsidRPr="0034469A">
              <w:rPr>
                <w:sz w:val="18"/>
                <w:szCs w:val="18"/>
              </w:rPr>
              <w:t>СН 4.04.02-2019</w:t>
            </w:r>
          </w:p>
          <w:p w14:paraId="0050C894" w14:textId="77777777" w:rsidR="00CD50F3" w:rsidRPr="0034469A" w:rsidRDefault="00CD50F3" w:rsidP="00AD0392">
            <w:pPr>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14:paraId="362B77EF" w14:textId="77777777" w:rsidR="00CD50F3" w:rsidRPr="0034469A" w:rsidRDefault="00CD50F3" w:rsidP="00AD0392">
            <w:pPr>
              <w:ind w:left="-17" w:right="-17"/>
              <w:rPr>
                <w:sz w:val="18"/>
                <w:szCs w:val="18"/>
              </w:rPr>
            </w:pPr>
            <w:r w:rsidRPr="0034469A">
              <w:rPr>
                <w:sz w:val="18"/>
                <w:szCs w:val="18"/>
              </w:rPr>
              <w:t>Сеть стационарной электросвязи.</w:t>
            </w:r>
          </w:p>
          <w:p w14:paraId="3CA4DF12" w14:textId="77777777" w:rsidR="00CD50F3" w:rsidRPr="0034469A" w:rsidRDefault="00CD50F3" w:rsidP="00AD0392">
            <w:pPr>
              <w:ind w:left="-17" w:right="-17"/>
              <w:rPr>
                <w:sz w:val="18"/>
                <w:szCs w:val="18"/>
              </w:rPr>
            </w:pPr>
            <w:r w:rsidRPr="0034469A">
              <w:rPr>
                <w:sz w:val="18"/>
                <w:szCs w:val="18"/>
              </w:rPr>
              <w:t>Система кабельного телевидения.</w:t>
            </w:r>
          </w:p>
          <w:p w14:paraId="1C0E9633" w14:textId="77777777" w:rsidR="00CD50F3" w:rsidRPr="0034469A" w:rsidRDefault="00CD50F3" w:rsidP="00AD0392">
            <w:pPr>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76A4E223" w14:textId="77777777" w:rsidR="00CD50F3" w:rsidRPr="0034469A" w:rsidRDefault="00CD50F3" w:rsidP="00AD0392">
            <w:pPr>
              <w:ind w:left="-17" w:right="-17"/>
              <w:rPr>
                <w:sz w:val="18"/>
                <w:szCs w:val="18"/>
              </w:rPr>
            </w:pPr>
            <w:r w:rsidRPr="0034469A">
              <w:rPr>
                <w:sz w:val="18"/>
                <w:szCs w:val="18"/>
              </w:rPr>
              <w:t>Локальная сеть передачи данных.</w:t>
            </w:r>
          </w:p>
          <w:p w14:paraId="2E846116" w14:textId="77777777" w:rsidR="00CD50F3" w:rsidRPr="0034469A" w:rsidRDefault="00CD50F3" w:rsidP="00AD0392">
            <w:pPr>
              <w:ind w:left="-17" w:right="-17"/>
              <w:rPr>
                <w:sz w:val="18"/>
                <w:szCs w:val="18"/>
              </w:rPr>
            </w:pPr>
            <w:r w:rsidRPr="0034469A">
              <w:rPr>
                <w:sz w:val="18"/>
                <w:szCs w:val="18"/>
              </w:rPr>
              <w:t>Диспетчеризация инженерного оборудования.</w:t>
            </w:r>
          </w:p>
          <w:p w14:paraId="278D52F3" w14:textId="77777777" w:rsidR="00CD50F3" w:rsidRPr="0034469A" w:rsidRDefault="00CD50F3" w:rsidP="00AD0392">
            <w:pPr>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14:paraId="73B3F277" w14:textId="77777777" w:rsidR="00CD50F3" w:rsidRPr="0034469A" w:rsidRDefault="00CD50F3" w:rsidP="00AD0392">
            <w:pPr>
              <w:ind w:left="-17" w:right="-17"/>
              <w:rPr>
                <w:sz w:val="18"/>
                <w:szCs w:val="18"/>
              </w:rPr>
            </w:pPr>
            <w:r w:rsidRPr="0034469A">
              <w:rPr>
                <w:sz w:val="18"/>
                <w:szCs w:val="18"/>
              </w:rPr>
              <w:t>ГОСТ 26433.0-85</w:t>
            </w:r>
          </w:p>
          <w:p w14:paraId="5969B64A" w14:textId="77777777" w:rsidR="00CD50F3" w:rsidRPr="0034469A" w:rsidRDefault="00CD50F3" w:rsidP="00AD0392">
            <w:pPr>
              <w:ind w:left="-17" w:right="-17"/>
              <w:jc w:val="both"/>
              <w:rPr>
                <w:sz w:val="18"/>
                <w:szCs w:val="18"/>
              </w:rPr>
            </w:pPr>
            <w:r w:rsidRPr="0034469A">
              <w:rPr>
                <w:sz w:val="18"/>
                <w:szCs w:val="18"/>
              </w:rPr>
              <w:t xml:space="preserve">ГОСТ 26433.1-89 </w:t>
            </w:r>
          </w:p>
          <w:p w14:paraId="478326D9" w14:textId="77777777" w:rsidR="00CD50F3" w:rsidRPr="0034469A" w:rsidRDefault="00CD50F3" w:rsidP="00AD0392">
            <w:pPr>
              <w:rPr>
                <w:sz w:val="18"/>
                <w:szCs w:val="18"/>
              </w:rPr>
            </w:pPr>
            <w:r w:rsidRPr="0034469A">
              <w:rPr>
                <w:sz w:val="18"/>
                <w:szCs w:val="18"/>
              </w:rPr>
              <w:t>ГОСТ 26433.2-94</w:t>
            </w:r>
          </w:p>
        </w:tc>
      </w:tr>
      <w:tr w:rsidR="00CD50F3" w:rsidRPr="0059407F" w14:paraId="6D025C78"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4803EC03" w14:textId="77777777" w:rsidR="00CD50F3" w:rsidRPr="0034469A" w:rsidRDefault="00CD50F3" w:rsidP="00AD0392">
            <w:pPr>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14:paraId="59820794" w14:textId="77777777" w:rsidR="00CD50F3" w:rsidRPr="00F026FD" w:rsidRDefault="00CD50F3" w:rsidP="00AD0392">
            <w:pPr>
              <w:pStyle w:val="a6"/>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14:paraId="6C69A675" w14:textId="77777777" w:rsidR="00CD50F3" w:rsidRPr="00F103CB" w:rsidRDefault="00CD50F3" w:rsidP="00AD0392">
            <w:pPr>
              <w:pStyle w:val="a6"/>
              <w:ind w:left="-17" w:right="-17"/>
              <w:jc w:val="both"/>
              <w:rPr>
                <w:sz w:val="18"/>
                <w:szCs w:val="18"/>
              </w:rPr>
            </w:pPr>
            <w:r w:rsidRPr="00F103CB">
              <w:rPr>
                <w:sz w:val="18"/>
                <w:szCs w:val="18"/>
              </w:rPr>
              <w:t>Прокладка кабелей электросвязи в грунте.</w:t>
            </w:r>
          </w:p>
          <w:p w14:paraId="2C23D3B6" w14:textId="77777777" w:rsidR="00CD50F3" w:rsidRPr="00F103CB" w:rsidRDefault="00CD50F3" w:rsidP="00AD0392">
            <w:pPr>
              <w:pStyle w:val="a6"/>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757DB4AC" w14:textId="77777777" w:rsidR="00CD50F3" w:rsidRDefault="00CD50F3" w:rsidP="00AD0392">
            <w:pPr>
              <w:pStyle w:val="a6"/>
              <w:ind w:left="-17" w:right="-17"/>
              <w:jc w:val="both"/>
              <w:rPr>
                <w:sz w:val="18"/>
                <w:szCs w:val="18"/>
              </w:rPr>
            </w:pPr>
            <w:r w:rsidRPr="00F103CB">
              <w:rPr>
                <w:sz w:val="18"/>
                <w:szCs w:val="18"/>
              </w:rPr>
              <w:t xml:space="preserve">Колодцы кабельной канализации. </w:t>
            </w:r>
          </w:p>
          <w:p w14:paraId="7289163A" w14:textId="77777777" w:rsidR="00CD50F3" w:rsidRPr="00F103CB" w:rsidRDefault="00CD50F3" w:rsidP="00AD0392">
            <w:pPr>
              <w:pStyle w:val="a6"/>
              <w:ind w:left="-17" w:right="-17"/>
              <w:jc w:val="both"/>
              <w:rPr>
                <w:sz w:val="18"/>
                <w:szCs w:val="18"/>
              </w:rPr>
            </w:pPr>
            <w:r w:rsidRPr="00F103CB">
              <w:rPr>
                <w:sz w:val="18"/>
                <w:szCs w:val="18"/>
              </w:rPr>
              <w:t>Прокладка кабелей электросвязи в коллекторах.</w:t>
            </w:r>
          </w:p>
          <w:p w14:paraId="1026B712" w14:textId="77777777" w:rsidR="00CD50F3" w:rsidRPr="00F103CB" w:rsidRDefault="00CD50F3" w:rsidP="00AD0392">
            <w:pPr>
              <w:pStyle w:val="a6"/>
              <w:ind w:left="-17" w:right="-17"/>
              <w:jc w:val="both"/>
              <w:rPr>
                <w:sz w:val="18"/>
                <w:szCs w:val="18"/>
              </w:rPr>
            </w:pPr>
            <w:r w:rsidRPr="00F103CB">
              <w:rPr>
                <w:sz w:val="18"/>
                <w:szCs w:val="18"/>
              </w:rPr>
              <w:t>Кабельные переходы через водные преграды.</w:t>
            </w:r>
          </w:p>
          <w:p w14:paraId="3849D4BA" w14:textId="77777777" w:rsidR="00CD50F3" w:rsidRPr="00F103CB" w:rsidRDefault="00CD50F3" w:rsidP="00AD0392">
            <w:pPr>
              <w:pStyle w:val="a6"/>
              <w:ind w:left="-17" w:right="-17"/>
              <w:jc w:val="both"/>
              <w:rPr>
                <w:sz w:val="18"/>
                <w:szCs w:val="18"/>
              </w:rPr>
            </w:pPr>
            <w:r w:rsidRPr="00F103CB">
              <w:rPr>
                <w:sz w:val="18"/>
                <w:szCs w:val="18"/>
              </w:rPr>
              <w:t>Вводы кабелей в здания и сооружения организаций электросвязи.</w:t>
            </w:r>
          </w:p>
          <w:p w14:paraId="0372BD57" w14:textId="77777777" w:rsidR="00CD50F3" w:rsidRPr="001A6B5A" w:rsidRDefault="00CD50F3" w:rsidP="00AD0392">
            <w:pPr>
              <w:pStyle w:val="a6"/>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63D656F2" w14:textId="77777777" w:rsidR="00CD50F3" w:rsidRPr="00F103CB" w:rsidRDefault="00CD50F3" w:rsidP="00AD0392">
            <w:pPr>
              <w:pStyle w:val="a6"/>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30D25F6D" w14:textId="77777777" w:rsidR="00CD50F3" w:rsidRPr="00F103CB" w:rsidRDefault="00CD50F3" w:rsidP="00AD0392">
            <w:pPr>
              <w:pStyle w:val="a6"/>
              <w:ind w:left="-17" w:right="-17"/>
              <w:jc w:val="both"/>
              <w:rPr>
                <w:sz w:val="18"/>
                <w:szCs w:val="18"/>
              </w:rPr>
            </w:pPr>
            <w:r w:rsidRPr="00F103CB">
              <w:rPr>
                <w:sz w:val="18"/>
                <w:szCs w:val="18"/>
              </w:rPr>
              <w:t>Пассивные оптические сети.</w:t>
            </w:r>
          </w:p>
          <w:p w14:paraId="11A3A674" w14:textId="77777777" w:rsidR="00CD50F3" w:rsidRPr="00F103CB" w:rsidRDefault="00CD50F3" w:rsidP="00AD0392">
            <w:pPr>
              <w:pStyle w:val="a6"/>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4E35590D" w14:textId="77777777" w:rsidR="00CD50F3" w:rsidRPr="00F103CB" w:rsidRDefault="00CD50F3" w:rsidP="00AD0392">
            <w:pPr>
              <w:pStyle w:val="a6"/>
              <w:ind w:left="-17" w:right="-17"/>
              <w:jc w:val="both"/>
              <w:rPr>
                <w:sz w:val="18"/>
                <w:szCs w:val="18"/>
              </w:rPr>
            </w:pPr>
            <w:r w:rsidRPr="00F103CB">
              <w:rPr>
                <w:sz w:val="18"/>
                <w:szCs w:val="18"/>
              </w:rPr>
              <w:t>Защита кабельных линий электросвязи.</w:t>
            </w:r>
          </w:p>
          <w:p w14:paraId="6FA6284D" w14:textId="77777777" w:rsidR="00CD50F3" w:rsidRPr="00F103CB" w:rsidRDefault="00CD50F3" w:rsidP="00AD0392">
            <w:pPr>
              <w:pStyle w:val="a6"/>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54651758" w14:textId="77777777" w:rsidR="00CD50F3" w:rsidRPr="0034469A" w:rsidRDefault="00CD50F3" w:rsidP="00AD0392">
            <w:pPr>
              <w:pStyle w:val="a6"/>
              <w:jc w:val="both"/>
              <w:rPr>
                <w:sz w:val="18"/>
                <w:szCs w:val="18"/>
              </w:rPr>
            </w:pPr>
            <w:r w:rsidRPr="0034469A">
              <w:rPr>
                <w:sz w:val="18"/>
                <w:szCs w:val="18"/>
              </w:rPr>
              <w:t>ГОСТ 26433.0-85</w:t>
            </w:r>
          </w:p>
          <w:p w14:paraId="453D7119" w14:textId="77777777" w:rsidR="00CD50F3" w:rsidRPr="0034469A" w:rsidRDefault="00CD50F3" w:rsidP="00AD0392">
            <w:pPr>
              <w:pStyle w:val="a6"/>
              <w:jc w:val="both"/>
              <w:rPr>
                <w:sz w:val="18"/>
                <w:szCs w:val="18"/>
              </w:rPr>
            </w:pPr>
            <w:r w:rsidRPr="0034469A">
              <w:rPr>
                <w:sz w:val="18"/>
                <w:szCs w:val="18"/>
              </w:rPr>
              <w:t>ГОСТ 26433.1-89</w:t>
            </w:r>
          </w:p>
          <w:p w14:paraId="612895A9" w14:textId="77777777" w:rsidR="00CD50F3" w:rsidRPr="0034469A" w:rsidRDefault="00CD50F3" w:rsidP="00AD0392">
            <w:pPr>
              <w:pStyle w:val="a6"/>
              <w:jc w:val="both"/>
              <w:rPr>
                <w:sz w:val="18"/>
                <w:szCs w:val="18"/>
              </w:rPr>
            </w:pPr>
            <w:r w:rsidRPr="0034469A">
              <w:rPr>
                <w:sz w:val="18"/>
                <w:szCs w:val="18"/>
              </w:rPr>
              <w:t>ГОСТ 26433.2-94</w:t>
            </w:r>
          </w:p>
        </w:tc>
      </w:tr>
    </w:tbl>
    <w:p w14:paraId="483DB671"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9D781" w14:textId="77777777" w:rsidR="00283E10" w:rsidRDefault="00283E10">
      <w:r>
        <w:separator/>
      </w:r>
    </w:p>
  </w:endnote>
  <w:endnote w:type="continuationSeparator" w:id="0">
    <w:p w14:paraId="4638EC84"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1859F" w14:textId="77777777" w:rsidR="006C306D" w:rsidRDefault="006C306D" w:rsidP="00D54161">
    <w:pPr>
      <w:ind w:firstLine="426"/>
      <w:jc w:val="both"/>
      <w:rPr>
        <w:sz w:val="22"/>
        <w:szCs w:val="22"/>
      </w:rPr>
    </w:pPr>
    <w:r>
      <w:rPr>
        <w:sz w:val="22"/>
        <w:szCs w:val="22"/>
      </w:rPr>
      <w:t xml:space="preserve">Начальник службы </w:t>
    </w:r>
  </w:p>
  <w:p w14:paraId="2C200379"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63320336"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10B208AF"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1903E1C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CFB46" w14:textId="77777777" w:rsidR="00283E10" w:rsidRDefault="00283E10">
      <w:r>
        <w:separator/>
      </w:r>
    </w:p>
  </w:footnote>
  <w:footnote w:type="continuationSeparator" w:id="0">
    <w:p w14:paraId="3FD8AC27"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5F8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317BD17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058D8" w14:textId="77777777" w:rsidR="00611FB0" w:rsidRDefault="00611FB0" w:rsidP="001E5318">
    <w:pPr>
      <w:ind w:right="360"/>
      <w:rPr>
        <w:sz w:val="24"/>
      </w:rPr>
    </w:pPr>
  </w:p>
  <w:p w14:paraId="4E2D2A2A" w14:textId="77777777" w:rsidR="00611FB0" w:rsidRDefault="00611FB0" w:rsidP="001E5318">
    <w:pPr>
      <w:ind w:right="360"/>
      <w:rPr>
        <w:sz w:val="24"/>
      </w:rPr>
    </w:pPr>
  </w:p>
  <w:p w14:paraId="35B762FA"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575CE2DE"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21783485"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1B838BF0" w14:textId="4DCE4B6F"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AD0392">
      <w:rPr>
        <w:sz w:val="28"/>
        <w:szCs w:val="28"/>
        <w:u w:val="single"/>
      </w:rPr>
      <w:t>3072</w:t>
    </w:r>
    <w:r w:rsidR="00BC72FA" w:rsidRPr="00C77C62">
      <w:rPr>
        <w:sz w:val="28"/>
        <w:szCs w:val="28"/>
        <w:u w:val="single"/>
      </w:rPr>
      <w:t>-202</w:t>
    </w:r>
    <w:r w:rsidR="00AD0392">
      <w:rPr>
        <w:sz w:val="28"/>
        <w:szCs w:val="28"/>
        <w:u w:val="single"/>
      </w:rPr>
      <w:t>6</w:t>
    </w:r>
    <w:r w:rsidRPr="00C77C62">
      <w:rPr>
        <w:sz w:val="28"/>
        <w:u w:val="single"/>
      </w:rPr>
      <w:t xml:space="preserve">                          </w:t>
    </w:r>
  </w:p>
  <w:p w14:paraId="209C43D1"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25E2634C"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79082130" w14:textId="77777777" w:rsidR="00611FB0" w:rsidRPr="006805F8" w:rsidRDefault="00611FB0" w:rsidP="00EA5D05">
    <w:pPr>
      <w:spacing w:line="211" w:lineRule="auto"/>
      <w:rPr>
        <w:sz w:val="22"/>
      </w:rPr>
    </w:pPr>
  </w:p>
  <w:p w14:paraId="47EE32B0"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181B5458" w14:textId="77777777" w:rsidR="009D36D4"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6B7F759B" w14:textId="0F4AA29A" w:rsidR="00611FB0" w:rsidRPr="009D36D4" w:rsidRDefault="00AD0392" w:rsidP="00EA5D05">
    <w:pPr>
      <w:spacing w:line="211" w:lineRule="auto"/>
      <w:jc w:val="center"/>
      <w:rPr>
        <w:sz w:val="32"/>
        <w:szCs w:val="32"/>
      </w:rPr>
    </w:pPr>
    <w:r>
      <w:rPr>
        <w:sz w:val="32"/>
        <w:szCs w:val="32"/>
      </w:rPr>
      <w:t>«</w:t>
    </w:r>
    <w:proofErr w:type="spellStart"/>
    <w:r w:rsidRPr="00AD0392">
      <w:rPr>
        <w:sz w:val="32"/>
        <w:szCs w:val="32"/>
      </w:rPr>
      <w:t>МаКроЦентр</w:t>
    </w:r>
    <w:proofErr w:type="spellEnd"/>
    <w:r>
      <w:rPr>
        <w:sz w:val="32"/>
        <w:szCs w:val="32"/>
      </w:rPr>
      <w:t>»</w:t>
    </w:r>
    <w:r w:rsidR="0003490B" w:rsidRPr="009D36D4">
      <w:rPr>
        <w:sz w:val="32"/>
        <w:szCs w:val="32"/>
      </w:rPr>
      <w:t xml:space="preserve"> </w:t>
    </w:r>
  </w:p>
  <w:p w14:paraId="13CF99A5"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3816CF53" wp14:editId="5E1C7E0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03306780" w14:textId="77777777" w:rsidTr="00563CD1">
      <w:trPr>
        <w:trHeight w:val="272"/>
      </w:trPr>
      <w:tc>
        <w:tcPr>
          <w:tcW w:w="2127" w:type="dxa"/>
          <w:shd w:val="clear" w:color="auto" w:fill="auto"/>
        </w:tcPr>
        <w:p w14:paraId="1E461CCB"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02CB6706"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03C0B66"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2A8E2711"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2A7D8DF2"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2DBB3D6E"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2FF585D"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046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A05"/>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392"/>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D600C7"/>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F27B-5937-4D6F-B0BD-6EF2E5D7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1165</Characters>
  <Application>Microsoft Office Word</Application>
  <DocSecurity>4</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2026-02-23T15:19:00Z</cp:lastPrinted>
  <dcterms:created xsi:type="dcterms:W3CDTF">2026-02-23T15:32:00Z</dcterms:created>
  <dcterms:modified xsi:type="dcterms:W3CDTF">2026-02-23T15:32:00Z</dcterms:modified>
</cp:coreProperties>
</file>