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724E9" w:rsidTr="00D22355">
        <w:tblPrEx>
          <w:tblCellMar>
            <w:top w:w="0" w:type="dxa"/>
            <w:bottom w:w="0" w:type="dxa"/>
          </w:tblCellMar>
        </w:tblPrEx>
        <w:trPr>
          <w:trHeight w:val="50"/>
        </w:trPr>
        <w:tc>
          <w:tcPr>
            <w:tcW w:w="2127" w:type="dxa"/>
            <w:tcBorders>
              <w:top w:val="double" w:sz="6" w:space="0" w:color="auto"/>
            </w:tcBorders>
          </w:tcPr>
          <w:p w:rsidR="00B724E9" w:rsidRPr="00695508" w:rsidRDefault="00B724E9" w:rsidP="003559C6">
            <w:pPr>
              <w:spacing w:line="180" w:lineRule="auto"/>
              <w:ind w:right="-108"/>
              <w:rPr>
                <w:b/>
                <w:sz w:val="18"/>
                <w:szCs w:val="18"/>
              </w:rPr>
            </w:pPr>
            <w:r w:rsidRPr="002266C1">
              <w:rPr>
                <w:b/>
                <w:sz w:val="18"/>
                <w:szCs w:val="18"/>
              </w:rPr>
              <w:t>Конструкции стальные строительные</w:t>
            </w:r>
          </w:p>
        </w:tc>
        <w:tc>
          <w:tcPr>
            <w:tcW w:w="2126" w:type="dxa"/>
            <w:tcBorders>
              <w:top w:val="double" w:sz="6" w:space="0" w:color="auto"/>
              <w:bottom w:val="single" w:sz="4" w:space="0" w:color="auto"/>
            </w:tcBorders>
          </w:tcPr>
          <w:p w:rsidR="00B724E9" w:rsidRPr="00156CB8" w:rsidRDefault="00D00815" w:rsidP="003559C6">
            <w:pPr>
              <w:spacing w:line="180" w:lineRule="auto"/>
              <w:ind w:left="-17" w:right="-17"/>
              <w:rPr>
                <w:sz w:val="18"/>
                <w:szCs w:val="18"/>
              </w:rPr>
            </w:pPr>
            <w:r>
              <w:rPr>
                <w:sz w:val="18"/>
                <w:szCs w:val="18"/>
              </w:rPr>
              <w:t>ГОСТ 23118-</w:t>
            </w:r>
            <w:r w:rsidR="00B724E9" w:rsidRPr="002266C1">
              <w:rPr>
                <w:sz w:val="18"/>
                <w:szCs w:val="18"/>
              </w:rPr>
              <w:t xml:space="preserve">2019 </w:t>
            </w:r>
          </w:p>
        </w:tc>
        <w:tc>
          <w:tcPr>
            <w:tcW w:w="3544" w:type="dxa"/>
            <w:tcBorders>
              <w:top w:val="double" w:sz="6" w:space="0" w:color="auto"/>
              <w:bottom w:val="single" w:sz="4" w:space="0" w:color="auto"/>
            </w:tcBorders>
          </w:tcPr>
          <w:p w:rsidR="00B724E9" w:rsidRPr="002266C1" w:rsidRDefault="00B724E9" w:rsidP="00EE725E">
            <w:pPr>
              <w:spacing w:line="170" w:lineRule="auto"/>
              <w:ind w:right="-108"/>
              <w:rPr>
                <w:sz w:val="18"/>
                <w:szCs w:val="18"/>
              </w:rPr>
            </w:pPr>
            <w:r w:rsidRPr="002266C1">
              <w:rPr>
                <w:sz w:val="18"/>
                <w:szCs w:val="18"/>
              </w:rPr>
              <w:t>Отбор образцов</w:t>
            </w:r>
            <w:r w:rsidR="00DF5F13">
              <w:rPr>
                <w:sz w:val="18"/>
                <w:szCs w:val="18"/>
              </w:rPr>
              <w:t>;</w:t>
            </w:r>
          </w:p>
          <w:p w:rsidR="00B724E9" w:rsidRPr="002266C1" w:rsidRDefault="00B724E9" w:rsidP="00EE725E">
            <w:pPr>
              <w:spacing w:line="170" w:lineRule="auto"/>
              <w:ind w:right="-108"/>
              <w:rPr>
                <w:sz w:val="18"/>
                <w:szCs w:val="18"/>
              </w:rPr>
            </w:pPr>
            <w:r w:rsidRPr="002266C1">
              <w:rPr>
                <w:sz w:val="18"/>
                <w:szCs w:val="18"/>
              </w:rPr>
              <w:t>Качество комплектующих изделий, исходных материалов и заготовок</w:t>
            </w:r>
            <w:r w:rsidR="00DF5F13">
              <w:rPr>
                <w:sz w:val="18"/>
                <w:szCs w:val="18"/>
              </w:rPr>
              <w:t>;</w:t>
            </w:r>
          </w:p>
          <w:p w:rsidR="00B724E9" w:rsidRPr="002266C1" w:rsidRDefault="00B724E9" w:rsidP="00EE725E">
            <w:pPr>
              <w:spacing w:line="170" w:lineRule="auto"/>
              <w:ind w:right="-108"/>
              <w:rPr>
                <w:sz w:val="18"/>
                <w:szCs w:val="18"/>
              </w:rPr>
            </w:pPr>
            <w:r w:rsidRPr="002266C1">
              <w:rPr>
                <w:sz w:val="18"/>
                <w:szCs w:val="18"/>
              </w:rPr>
              <w:t>Геометрические параметры конструкций, влияющие на собираемость</w:t>
            </w:r>
            <w:r w:rsidR="00DF5F13">
              <w:rPr>
                <w:sz w:val="18"/>
                <w:szCs w:val="18"/>
              </w:rPr>
              <w:t>;</w:t>
            </w:r>
          </w:p>
          <w:p w:rsidR="00B724E9" w:rsidRPr="002266C1" w:rsidRDefault="00B724E9" w:rsidP="00EE725E">
            <w:pPr>
              <w:spacing w:line="170" w:lineRule="auto"/>
              <w:ind w:right="-108"/>
              <w:rPr>
                <w:sz w:val="18"/>
                <w:szCs w:val="18"/>
              </w:rPr>
            </w:pPr>
            <w:r w:rsidRPr="002266C1">
              <w:rPr>
                <w:sz w:val="18"/>
                <w:szCs w:val="18"/>
              </w:rPr>
              <w:t>Качество отверстий под болтовые и заклепочные соединения</w:t>
            </w:r>
            <w:r w:rsidR="00DF5F13">
              <w:rPr>
                <w:sz w:val="18"/>
                <w:szCs w:val="18"/>
              </w:rPr>
              <w:t>;</w:t>
            </w:r>
          </w:p>
          <w:p w:rsidR="00B724E9" w:rsidRPr="002266C1" w:rsidRDefault="00B724E9" w:rsidP="00EE725E">
            <w:pPr>
              <w:spacing w:line="170" w:lineRule="auto"/>
              <w:ind w:right="-108"/>
              <w:rPr>
                <w:sz w:val="18"/>
                <w:szCs w:val="18"/>
              </w:rPr>
            </w:pPr>
            <w:r w:rsidRPr="00DF5F13">
              <w:rPr>
                <w:sz w:val="18"/>
                <w:szCs w:val="18"/>
              </w:rPr>
              <w:t>Визуальный контроль качества сварных соединений</w:t>
            </w:r>
            <w:r w:rsidR="00DF5F13">
              <w:rPr>
                <w:sz w:val="18"/>
                <w:szCs w:val="18"/>
              </w:rPr>
              <w:t>;</w:t>
            </w:r>
          </w:p>
          <w:p w:rsidR="00B724E9" w:rsidRPr="00DF5F13" w:rsidRDefault="00B724E9" w:rsidP="00EE725E">
            <w:pPr>
              <w:spacing w:line="170" w:lineRule="auto"/>
              <w:ind w:right="-108"/>
              <w:rPr>
                <w:spacing w:val="-4"/>
                <w:sz w:val="18"/>
                <w:szCs w:val="18"/>
              </w:rPr>
            </w:pPr>
            <w:r w:rsidRPr="00DF5F13">
              <w:rPr>
                <w:spacing w:val="-4"/>
                <w:sz w:val="18"/>
                <w:szCs w:val="18"/>
              </w:rPr>
              <w:t>Контроль качества очистки и обезжиривания</w:t>
            </w:r>
            <w:r w:rsidR="00DF5F13" w:rsidRPr="00DF5F13">
              <w:rPr>
                <w:spacing w:val="-4"/>
                <w:sz w:val="18"/>
                <w:szCs w:val="18"/>
              </w:rPr>
              <w:t>;</w:t>
            </w:r>
          </w:p>
          <w:p w:rsidR="00B724E9" w:rsidRPr="002266C1" w:rsidRDefault="00B724E9" w:rsidP="00EE725E">
            <w:pPr>
              <w:spacing w:line="170" w:lineRule="auto"/>
              <w:ind w:right="-108"/>
              <w:rPr>
                <w:sz w:val="18"/>
                <w:szCs w:val="18"/>
              </w:rPr>
            </w:pPr>
            <w:r w:rsidRPr="00DF5F13">
              <w:rPr>
                <w:spacing w:val="-4"/>
                <w:sz w:val="18"/>
                <w:szCs w:val="18"/>
              </w:rPr>
              <w:t>Внешний в</w:t>
            </w:r>
            <w:r w:rsidR="00DF5F13" w:rsidRPr="00DF5F13">
              <w:rPr>
                <w:spacing w:val="-4"/>
                <w:sz w:val="18"/>
                <w:szCs w:val="18"/>
              </w:rPr>
              <w:t>ид и толщина защитного покрытия</w:t>
            </w:r>
            <w:r w:rsidR="00DF5F13">
              <w:rPr>
                <w:sz w:val="18"/>
                <w:szCs w:val="18"/>
              </w:rPr>
              <w:t>;</w:t>
            </w:r>
          </w:p>
          <w:p w:rsidR="00B724E9" w:rsidRPr="002266C1" w:rsidRDefault="00B724E9" w:rsidP="00EE725E">
            <w:pPr>
              <w:spacing w:line="170" w:lineRule="auto"/>
              <w:ind w:right="-108"/>
              <w:rPr>
                <w:sz w:val="18"/>
                <w:szCs w:val="18"/>
              </w:rPr>
            </w:pPr>
            <w:r w:rsidRPr="002266C1">
              <w:rPr>
                <w:sz w:val="18"/>
                <w:szCs w:val="18"/>
              </w:rPr>
              <w:t>Контроль адгезии лакокрасочных покрытий</w:t>
            </w:r>
            <w:r w:rsidR="00DF5F13">
              <w:rPr>
                <w:sz w:val="18"/>
                <w:szCs w:val="18"/>
              </w:rPr>
              <w:t>;</w:t>
            </w:r>
          </w:p>
          <w:p w:rsidR="00B724E9" w:rsidRPr="002266C1" w:rsidRDefault="00B724E9" w:rsidP="00EE725E">
            <w:pPr>
              <w:spacing w:line="170" w:lineRule="auto"/>
              <w:ind w:right="-108"/>
              <w:rPr>
                <w:sz w:val="18"/>
                <w:szCs w:val="18"/>
              </w:rPr>
            </w:pPr>
            <w:r w:rsidRPr="002266C1">
              <w:rPr>
                <w:sz w:val="18"/>
                <w:szCs w:val="18"/>
              </w:rPr>
              <w:t>Комплектность;</w:t>
            </w:r>
          </w:p>
          <w:p w:rsidR="00B724E9" w:rsidRPr="002266C1" w:rsidRDefault="00B724E9" w:rsidP="00EE725E">
            <w:pPr>
              <w:spacing w:line="170" w:lineRule="auto"/>
              <w:ind w:right="-108"/>
              <w:rPr>
                <w:sz w:val="18"/>
                <w:szCs w:val="18"/>
              </w:rPr>
            </w:pPr>
            <w:r w:rsidRPr="002266C1">
              <w:rPr>
                <w:sz w:val="18"/>
                <w:szCs w:val="18"/>
              </w:rPr>
              <w:t>Маркировка;</w:t>
            </w:r>
          </w:p>
          <w:p w:rsidR="00B724E9" w:rsidRPr="00834EAA" w:rsidRDefault="00B724E9" w:rsidP="00EE725E">
            <w:pPr>
              <w:spacing w:line="170" w:lineRule="auto"/>
              <w:ind w:right="-108"/>
              <w:rPr>
                <w:sz w:val="18"/>
                <w:szCs w:val="18"/>
              </w:rPr>
            </w:pPr>
            <w:r w:rsidRPr="002266C1">
              <w:rPr>
                <w:sz w:val="18"/>
                <w:szCs w:val="18"/>
              </w:rPr>
              <w:t>Упаковка.</w:t>
            </w:r>
          </w:p>
        </w:tc>
        <w:tc>
          <w:tcPr>
            <w:tcW w:w="1701" w:type="dxa"/>
            <w:tcBorders>
              <w:top w:val="double" w:sz="6" w:space="0" w:color="auto"/>
              <w:bottom w:val="single" w:sz="4" w:space="0" w:color="auto"/>
            </w:tcBorders>
          </w:tcPr>
          <w:p w:rsidR="00A96B9A" w:rsidRDefault="00D00815" w:rsidP="003559C6">
            <w:pPr>
              <w:spacing w:line="180" w:lineRule="auto"/>
              <w:ind w:left="-17" w:right="-108"/>
              <w:rPr>
                <w:sz w:val="18"/>
                <w:szCs w:val="18"/>
              </w:rPr>
            </w:pPr>
            <w:r>
              <w:rPr>
                <w:sz w:val="18"/>
                <w:szCs w:val="18"/>
              </w:rPr>
              <w:t>ГОСТ 23118-</w:t>
            </w:r>
            <w:r w:rsidR="00B724E9" w:rsidRPr="002266C1">
              <w:rPr>
                <w:sz w:val="18"/>
                <w:szCs w:val="18"/>
              </w:rPr>
              <w:t xml:space="preserve">2019 ГОСТ 26433.1-89 ГОСТ 26433.2-94 </w:t>
            </w:r>
            <w:r w:rsidR="00A96B9A">
              <w:rPr>
                <w:sz w:val="18"/>
                <w:szCs w:val="18"/>
              </w:rPr>
              <w:t>ГОСТ 9.032-</w:t>
            </w:r>
            <w:r w:rsidR="00A96B9A" w:rsidRPr="002266C1">
              <w:rPr>
                <w:sz w:val="18"/>
                <w:szCs w:val="18"/>
              </w:rPr>
              <w:t xml:space="preserve">74 </w:t>
            </w:r>
          </w:p>
          <w:p w:rsidR="00B724E9" w:rsidRPr="002266C1" w:rsidRDefault="00D00815" w:rsidP="003559C6">
            <w:pPr>
              <w:spacing w:line="180" w:lineRule="auto"/>
              <w:ind w:left="-17" w:right="-108"/>
              <w:rPr>
                <w:sz w:val="18"/>
                <w:szCs w:val="18"/>
              </w:rPr>
            </w:pPr>
            <w:r>
              <w:rPr>
                <w:sz w:val="18"/>
                <w:szCs w:val="18"/>
              </w:rPr>
              <w:t>ГОСТ 9.402</w:t>
            </w:r>
            <w:r w:rsidR="00B724E9" w:rsidRPr="002266C1">
              <w:rPr>
                <w:sz w:val="18"/>
                <w:szCs w:val="18"/>
              </w:rPr>
              <w:t xml:space="preserve">-2004 ГОСТ 9.916-2023 </w:t>
            </w:r>
          </w:p>
          <w:p w:rsidR="00217FEB" w:rsidRDefault="00B724E9" w:rsidP="003559C6">
            <w:pPr>
              <w:spacing w:line="180" w:lineRule="auto"/>
              <w:ind w:left="-17" w:right="-108"/>
              <w:rPr>
                <w:sz w:val="18"/>
                <w:szCs w:val="18"/>
              </w:rPr>
            </w:pPr>
            <w:r w:rsidRPr="002266C1">
              <w:rPr>
                <w:sz w:val="18"/>
                <w:szCs w:val="18"/>
              </w:rPr>
              <w:t xml:space="preserve">ГОСТ 15140-78 </w:t>
            </w:r>
          </w:p>
          <w:p w:rsidR="00B724E9" w:rsidRPr="00695508" w:rsidRDefault="00B724E9" w:rsidP="003559C6">
            <w:pPr>
              <w:spacing w:line="180" w:lineRule="auto"/>
              <w:ind w:left="-17" w:right="-108"/>
              <w:rPr>
                <w:sz w:val="18"/>
                <w:szCs w:val="18"/>
              </w:rPr>
            </w:pPr>
            <w:r w:rsidRPr="002266C1">
              <w:rPr>
                <w:sz w:val="18"/>
                <w:szCs w:val="18"/>
              </w:rPr>
              <w:t>С</w:t>
            </w:r>
            <w:r w:rsidR="00D00815">
              <w:rPr>
                <w:sz w:val="18"/>
                <w:szCs w:val="18"/>
              </w:rPr>
              <w:t>ТБ 1133-</w:t>
            </w:r>
            <w:r w:rsidRPr="002266C1">
              <w:rPr>
                <w:sz w:val="18"/>
                <w:szCs w:val="18"/>
              </w:rPr>
              <w:t xml:space="preserve">98 </w:t>
            </w:r>
          </w:p>
        </w:tc>
      </w:tr>
      <w:tr w:rsidR="00B724E9" w:rsidTr="00D22355">
        <w:tblPrEx>
          <w:tblCellMar>
            <w:top w:w="0" w:type="dxa"/>
            <w:bottom w:w="0" w:type="dxa"/>
          </w:tblCellMar>
        </w:tblPrEx>
        <w:trPr>
          <w:trHeight w:val="50"/>
        </w:trPr>
        <w:tc>
          <w:tcPr>
            <w:tcW w:w="2127" w:type="dxa"/>
            <w:tcBorders>
              <w:top w:val="double" w:sz="6" w:space="0" w:color="auto"/>
            </w:tcBorders>
          </w:tcPr>
          <w:p w:rsidR="00B724E9" w:rsidRPr="00695508" w:rsidRDefault="00B724E9" w:rsidP="003559C6">
            <w:pPr>
              <w:spacing w:line="180" w:lineRule="auto"/>
              <w:ind w:right="-108"/>
              <w:rPr>
                <w:b/>
                <w:bCs/>
                <w:sz w:val="18"/>
                <w:szCs w:val="18"/>
              </w:rPr>
            </w:pPr>
            <w:r w:rsidRPr="002266C1">
              <w:rPr>
                <w:b/>
                <w:bCs/>
                <w:sz w:val="18"/>
                <w:szCs w:val="18"/>
              </w:rPr>
              <w:t>Лестничные марши, площадки и ограждения стальные</w:t>
            </w:r>
          </w:p>
        </w:tc>
        <w:tc>
          <w:tcPr>
            <w:tcW w:w="2126" w:type="dxa"/>
            <w:tcBorders>
              <w:top w:val="double" w:sz="6" w:space="0" w:color="auto"/>
              <w:bottom w:val="single" w:sz="4" w:space="0" w:color="auto"/>
            </w:tcBorders>
          </w:tcPr>
          <w:p w:rsidR="00B724E9" w:rsidRPr="002266C1" w:rsidRDefault="00B724E9" w:rsidP="003559C6">
            <w:pPr>
              <w:spacing w:line="180" w:lineRule="auto"/>
              <w:ind w:right="-108"/>
              <w:rPr>
                <w:sz w:val="18"/>
                <w:szCs w:val="18"/>
              </w:rPr>
            </w:pPr>
            <w:r w:rsidRPr="002266C1">
              <w:rPr>
                <w:sz w:val="18"/>
                <w:szCs w:val="18"/>
              </w:rPr>
              <w:t>СТБ 1317-2002</w:t>
            </w:r>
          </w:p>
          <w:p w:rsidR="00B724E9" w:rsidRPr="00695508" w:rsidRDefault="00B724E9" w:rsidP="003559C6">
            <w:pPr>
              <w:spacing w:line="180" w:lineRule="auto"/>
              <w:ind w:right="-108"/>
              <w:rPr>
                <w:sz w:val="18"/>
                <w:szCs w:val="18"/>
              </w:rPr>
            </w:pPr>
          </w:p>
        </w:tc>
        <w:tc>
          <w:tcPr>
            <w:tcW w:w="3544" w:type="dxa"/>
            <w:tcBorders>
              <w:top w:val="double" w:sz="6" w:space="0" w:color="auto"/>
              <w:bottom w:val="single" w:sz="4" w:space="0" w:color="auto"/>
            </w:tcBorders>
          </w:tcPr>
          <w:p w:rsidR="00B724E9" w:rsidRPr="002266C1" w:rsidRDefault="00B724E9" w:rsidP="00EE725E">
            <w:pPr>
              <w:pStyle w:val="a6"/>
              <w:spacing w:line="170" w:lineRule="auto"/>
              <w:ind w:right="-108"/>
              <w:rPr>
                <w:sz w:val="18"/>
                <w:szCs w:val="18"/>
              </w:rPr>
            </w:pPr>
            <w:r w:rsidRPr="002266C1">
              <w:rPr>
                <w:sz w:val="18"/>
                <w:szCs w:val="18"/>
              </w:rPr>
              <w:t>Отбор образцов;</w:t>
            </w:r>
          </w:p>
          <w:p w:rsidR="00B724E9" w:rsidRPr="002266C1" w:rsidRDefault="00B724E9" w:rsidP="00EE725E">
            <w:pPr>
              <w:pStyle w:val="a6"/>
              <w:spacing w:line="170" w:lineRule="auto"/>
              <w:ind w:right="-108"/>
              <w:rPr>
                <w:sz w:val="18"/>
                <w:szCs w:val="18"/>
              </w:rPr>
            </w:pPr>
            <w:r w:rsidRPr="005D4E52">
              <w:rPr>
                <w:spacing w:val="-4"/>
                <w:sz w:val="18"/>
                <w:szCs w:val="18"/>
              </w:rPr>
              <w:t>Прокат сортовой, фасонный, листовой прокат, холодногнутые профили, трубы стальные – соответствие техническим требованиям</w:t>
            </w:r>
            <w:r w:rsidRPr="002266C1">
              <w:rPr>
                <w:sz w:val="18"/>
                <w:szCs w:val="18"/>
              </w:rPr>
              <w:t>;</w:t>
            </w:r>
          </w:p>
          <w:p w:rsidR="00B724E9" w:rsidRPr="002266C1" w:rsidRDefault="00B724E9" w:rsidP="00EE725E">
            <w:pPr>
              <w:pStyle w:val="a6"/>
              <w:spacing w:line="170" w:lineRule="auto"/>
              <w:ind w:right="-108"/>
              <w:rPr>
                <w:sz w:val="18"/>
                <w:szCs w:val="18"/>
              </w:rPr>
            </w:pPr>
            <w:r w:rsidRPr="002266C1">
              <w:rPr>
                <w:sz w:val="18"/>
                <w:szCs w:val="18"/>
              </w:rPr>
              <w:t>Предельные отклонения геометрических параметров изделий;</w:t>
            </w:r>
          </w:p>
          <w:p w:rsidR="00B724E9" w:rsidRPr="002266C1" w:rsidRDefault="00B724E9" w:rsidP="00EE725E">
            <w:pPr>
              <w:pStyle w:val="a6"/>
              <w:spacing w:line="170" w:lineRule="auto"/>
              <w:ind w:right="-108"/>
              <w:rPr>
                <w:sz w:val="18"/>
                <w:szCs w:val="18"/>
              </w:rPr>
            </w:pPr>
            <w:r w:rsidRPr="002266C1">
              <w:rPr>
                <w:sz w:val="18"/>
                <w:szCs w:val="18"/>
              </w:rPr>
              <w:t>Предельные отклонения размеров сечения сварных швов;</w:t>
            </w:r>
          </w:p>
          <w:p w:rsidR="00B724E9" w:rsidRPr="002266C1" w:rsidRDefault="00B724E9" w:rsidP="00EE725E">
            <w:pPr>
              <w:pStyle w:val="a6"/>
              <w:spacing w:line="170" w:lineRule="auto"/>
              <w:ind w:right="-108"/>
              <w:rPr>
                <w:sz w:val="18"/>
                <w:szCs w:val="18"/>
              </w:rPr>
            </w:pPr>
            <w:r w:rsidRPr="002266C1">
              <w:rPr>
                <w:sz w:val="18"/>
                <w:szCs w:val="18"/>
              </w:rPr>
              <w:t>Качество подготовки поверхности под антикоррозионное покрытие;</w:t>
            </w:r>
          </w:p>
          <w:p w:rsidR="00B724E9" w:rsidRPr="002266C1" w:rsidRDefault="00B724E9" w:rsidP="00EE725E">
            <w:pPr>
              <w:pStyle w:val="a6"/>
              <w:spacing w:line="170" w:lineRule="auto"/>
              <w:ind w:right="-108"/>
              <w:rPr>
                <w:sz w:val="18"/>
                <w:szCs w:val="18"/>
              </w:rPr>
            </w:pPr>
            <w:r w:rsidRPr="002266C1">
              <w:rPr>
                <w:sz w:val="18"/>
                <w:szCs w:val="18"/>
              </w:rPr>
              <w:t>Отклонение от проектной толщины антикоррозионного покрытия;</w:t>
            </w:r>
          </w:p>
          <w:p w:rsidR="00B724E9" w:rsidRPr="002266C1" w:rsidRDefault="00B724E9" w:rsidP="00EE725E">
            <w:pPr>
              <w:pStyle w:val="a6"/>
              <w:spacing w:line="170" w:lineRule="auto"/>
              <w:ind w:right="-108"/>
              <w:rPr>
                <w:sz w:val="18"/>
                <w:szCs w:val="18"/>
              </w:rPr>
            </w:pPr>
            <w:r w:rsidRPr="002266C1">
              <w:rPr>
                <w:sz w:val="18"/>
                <w:szCs w:val="18"/>
              </w:rPr>
              <w:t>Внешний вид покрытия;</w:t>
            </w:r>
          </w:p>
          <w:p w:rsidR="00B724E9" w:rsidRPr="005D4E52" w:rsidRDefault="00B724E9" w:rsidP="00EE725E">
            <w:pPr>
              <w:pStyle w:val="a6"/>
              <w:spacing w:line="170" w:lineRule="auto"/>
              <w:ind w:right="-108"/>
              <w:rPr>
                <w:spacing w:val="-4"/>
                <w:sz w:val="18"/>
                <w:szCs w:val="18"/>
              </w:rPr>
            </w:pPr>
            <w:r w:rsidRPr="005D4E52">
              <w:rPr>
                <w:spacing w:val="-4"/>
                <w:sz w:val="18"/>
                <w:szCs w:val="18"/>
              </w:rPr>
              <w:t>Контроль толщины антикоррозионного покрытия (методы неразрушающего контроля);</w:t>
            </w:r>
          </w:p>
          <w:p w:rsidR="00B724E9" w:rsidRPr="002266C1" w:rsidRDefault="00B724E9" w:rsidP="00EE725E">
            <w:pPr>
              <w:pStyle w:val="a6"/>
              <w:spacing w:line="170" w:lineRule="auto"/>
              <w:ind w:right="-108"/>
              <w:rPr>
                <w:sz w:val="18"/>
                <w:szCs w:val="18"/>
              </w:rPr>
            </w:pPr>
            <w:r w:rsidRPr="002266C1">
              <w:rPr>
                <w:sz w:val="18"/>
                <w:szCs w:val="18"/>
              </w:rPr>
              <w:t>Комплектность;</w:t>
            </w:r>
          </w:p>
          <w:p w:rsidR="00B724E9" w:rsidRPr="002266C1" w:rsidRDefault="00B724E9" w:rsidP="00EE725E">
            <w:pPr>
              <w:pStyle w:val="a6"/>
              <w:spacing w:line="170" w:lineRule="auto"/>
              <w:ind w:right="-108"/>
              <w:rPr>
                <w:sz w:val="18"/>
                <w:szCs w:val="18"/>
              </w:rPr>
            </w:pPr>
            <w:r w:rsidRPr="002266C1">
              <w:rPr>
                <w:sz w:val="18"/>
                <w:szCs w:val="18"/>
              </w:rPr>
              <w:t>Маркировка;</w:t>
            </w:r>
          </w:p>
          <w:p w:rsidR="00B724E9" w:rsidRPr="00695508" w:rsidRDefault="00B724E9" w:rsidP="00EE725E">
            <w:pPr>
              <w:pStyle w:val="a6"/>
              <w:spacing w:line="170" w:lineRule="auto"/>
              <w:ind w:right="-108"/>
              <w:rPr>
                <w:sz w:val="18"/>
                <w:szCs w:val="18"/>
              </w:rPr>
            </w:pPr>
            <w:r w:rsidRPr="002266C1">
              <w:rPr>
                <w:sz w:val="18"/>
                <w:szCs w:val="18"/>
              </w:rPr>
              <w:t>Упаковка</w:t>
            </w:r>
          </w:p>
        </w:tc>
        <w:tc>
          <w:tcPr>
            <w:tcW w:w="1701" w:type="dxa"/>
            <w:tcBorders>
              <w:top w:val="double" w:sz="6" w:space="0" w:color="auto"/>
              <w:bottom w:val="single" w:sz="4" w:space="0" w:color="auto"/>
            </w:tcBorders>
          </w:tcPr>
          <w:p w:rsidR="00B724E9" w:rsidRPr="002266C1" w:rsidRDefault="00B724E9" w:rsidP="003559C6">
            <w:pPr>
              <w:spacing w:line="180" w:lineRule="auto"/>
              <w:ind w:right="-108"/>
              <w:rPr>
                <w:sz w:val="18"/>
                <w:szCs w:val="18"/>
              </w:rPr>
            </w:pPr>
            <w:r w:rsidRPr="002266C1">
              <w:rPr>
                <w:sz w:val="18"/>
                <w:szCs w:val="18"/>
              </w:rPr>
              <w:t>СТБ 1317-2002</w:t>
            </w:r>
          </w:p>
          <w:p w:rsidR="00B724E9" w:rsidRPr="002266C1" w:rsidRDefault="00B724E9" w:rsidP="003559C6">
            <w:pPr>
              <w:spacing w:line="180" w:lineRule="auto"/>
              <w:ind w:right="-108"/>
              <w:rPr>
                <w:sz w:val="18"/>
                <w:szCs w:val="18"/>
              </w:rPr>
            </w:pPr>
            <w:r w:rsidRPr="002266C1">
              <w:rPr>
                <w:sz w:val="18"/>
                <w:szCs w:val="18"/>
              </w:rPr>
              <w:t xml:space="preserve">ГОСТ 26433.0-85 </w:t>
            </w:r>
          </w:p>
          <w:p w:rsidR="00B724E9" w:rsidRPr="002266C1" w:rsidRDefault="00B724E9" w:rsidP="003559C6">
            <w:pPr>
              <w:spacing w:line="180" w:lineRule="auto"/>
              <w:ind w:right="-108"/>
              <w:rPr>
                <w:sz w:val="18"/>
                <w:szCs w:val="18"/>
              </w:rPr>
            </w:pPr>
            <w:r w:rsidRPr="002266C1">
              <w:rPr>
                <w:sz w:val="18"/>
                <w:szCs w:val="18"/>
              </w:rPr>
              <w:t xml:space="preserve">ГОСТ 26433.1-89 </w:t>
            </w:r>
          </w:p>
          <w:p w:rsidR="00236D4A" w:rsidRDefault="00B724E9" w:rsidP="003559C6">
            <w:pPr>
              <w:spacing w:line="180" w:lineRule="auto"/>
              <w:ind w:right="-108"/>
              <w:rPr>
                <w:sz w:val="18"/>
                <w:szCs w:val="18"/>
              </w:rPr>
            </w:pPr>
            <w:r w:rsidRPr="002266C1">
              <w:rPr>
                <w:sz w:val="18"/>
                <w:szCs w:val="18"/>
              </w:rPr>
              <w:t xml:space="preserve">ГОСТ 26433.2-94 </w:t>
            </w:r>
          </w:p>
          <w:p w:rsidR="00B724E9" w:rsidRPr="002266C1" w:rsidRDefault="00A96B9A" w:rsidP="003559C6">
            <w:pPr>
              <w:spacing w:line="180" w:lineRule="auto"/>
              <w:ind w:right="-108"/>
              <w:rPr>
                <w:sz w:val="18"/>
                <w:szCs w:val="18"/>
              </w:rPr>
            </w:pPr>
            <w:r>
              <w:rPr>
                <w:sz w:val="18"/>
                <w:szCs w:val="18"/>
              </w:rPr>
              <w:t>ГОСТ 9.402</w:t>
            </w:r>
            <w:r w:rsidRPr="002266C1">
              <w:rPr>
                <w:sz w:val="18"/>
                <w:szCs w:val="18"/>
              </w:rPr>
              <w:t xml:space="preserve">-2004 </w:t>
            </w:r>
            <w:r w:rsidR="00B724E9" w:rsidRPr="002266C1">
              <w:rPr>
                <w:sz w:val="18"/>
                <w:szCs w:val="18"/>
              </w:rPr>
              <w:t xml:space="preserve">ГОСТ 9.916-2023 </w:t>
            </w:r>
          </w:p>
          <w:p w:rsidR="00A96B9A" w:rsidRDefault="00B724E9" w:rsidP="003559C6">
            <w:pPr>
              <w:spacing w:line="180" w:lineRule="auto"/>
              <w:ind w:right="-108"/>
              <w:rPr>
                <w:sz w:val="18"/>
                <w:szCs w:val="18"/>
              </w:rPr>
            </w:pPr>
            <w:r w:rsidRPr="002266C1">
              <w:rPr>
                <w:sz w:val="18"/>
                <w:szCs w:val="18"/>
              </w:rPr>
              <w:t xml:space="preserve">ГОСТ 14771-76 </w:t>
            </w:r>
          </w:p>
          <w:p w:rsidR="00B724E9" w:rsidRPr="00695508" w:rsidRDefault="00A96B9A" w:rsidP="003559C6">
            <w:pPr>
              <w:spacing w:line="180" w:lineRule="auto"/>
              <w:ind w:right="-108"/>
              <w:rPr>
                <w:sz w:val="18"/>
                <w:szCs w:val="18"/>
              </w:rPr>
            </w:pPr>
            <w:r w:rsidRPr="002266C1">
              <w:rPr>
                <w:sz w:val="18"/>
                <w:szCs w:val="18"/>
              </w:rPr>
              <w:t>СТБ 1133</w:t>
            </w:r>
            <w:r>
              <w:rPr>
                <w:sz w:val="18"/>
                <w:szCs w:val="18"/>
              </w:rPr>
              <w:t>-</w:t>
            </w:r>
            <w:r w:rsidRPr="002266C1">
              <w:rPr>
                <w:sz w:val="18"/>
                <w:szCs w:val="18"/>
              </w:rPr>
              <w:t>98</w:t>
            </w:r>
          </w:p>
        </w:tc>
      </w:tr>
      <w:tr w:rsidR="00B724E9" w:rsidTr="00D22355">
        <w:tblPrEx>
          <w:tblCellMar>
            <w:top w:w="0" w:type="dxa"/>
            <w:bottom w:w="0" w:type="dxa"/>
          </w:tblCellMar>
        </w:tblPrEx>
        <w:trPr>
          <w:trHeight w:val="50"/>
        </w:trPr>
        <w:tc>
          <w:tcPr>
            <w:tcW w:w="2127" w:type="dxa"/>
            <w:tcBorders>
              <w:top w:val="double" w:sz="6" w:space="0" w:color="auto"/>
            </w:tcBorders>
          </w:tcPr>
          <w:p w:rsidR="00B724E9" w:rsidRPr="00695508" w:rsidRDefault="00B724E9" w:rsidP="003559C6">
            <w:pPr>
              <w:spacing w:line="180" w:lineRule="auto"/>
              <w:ind w:right="-108"/>
              <w:rPr>
                <w:b/>
                <w:bCs/>
                <w:sz w:val="18"/>
                <w:szCs w:val="18"/>
              </w:rPr>
            </w:pPr>
            <w:r w:rsidRPr="002266C1">
              <w:rPr>
                <w:b/>
                <w:bCs/>
                <w:sz w:val="18"/>
                <w:szCs w:val="18"/>
              </w:rPr>
              <w:t>Изделия арматурные сварные для железобетонных конструкций</w:t>
            </w:r>
          </w:p>
        </w:tc>
        <w:tc>
          <w:tcPr>
            <w:tcW w:w="2126" w:type="dxa"/>
            <w:tcBorders>
              <w:top w:val="double" w:sz="6" w:space="0" w:color="auto"/>
              <w:bottom w:val="single" w:sz="4" w:space="0" w:color="auto"/>
            </w:tcBorders>
          </w:tcPr>
          <w:p w:rsidR="00B724E9" w:rsidRPr="00695508" w:rsidRDefault="00B724E9" w:rsidP="003559C6">
            <w:pPr>
              <w:spacing w:line="180" w:lineRule="auto"/>
              <w:ind w:left="-17" w:right="-108"/>
              <w:rPr>
                <w:sz w:val="18"/>
                <w:szCs w:val="18"/>
              </w:rPr>
            </w:pPr>
            <w:r w:rsidRPr="002266C1">
              <w:rPr>
                <w:sz w:val="18"/>
                <w:szCs w:val="18"/>
              </w:rPr>
              <w:t>СТБ 2174-2011</w:t>
            </w:r>
          </w:p>
        </w:tc>
        <w:tc>
          <w:tcPr>
            <w:tcW w:w="3544" w:type="dxa"/>
            <w:tcBorders>
              <w:top w:val="double" w:sz="6" w:space="0" w:color="auto"/>
              <w:bottom w:val="single" w:sz="4" w:space="0" w:color="auto"/>
            </w:tcBorders>
          </w:tcPr>
          <w:p w:rsidR="00B724E9" w:rsidRPr="002266C1" w:rsidRDefault="00B724E9" w:rsidP="00EE725E">
            <w:pPr>
              <w:pStyle w:val="a6"/>
              <w:spacing w:line="170" w:lineRule="auto"/>
              <w:ind w:left="-17" w:right="-17"/>
              <w:jc w:val="both"/>
              <w:rPr>
                <w:sz w:val="18"/>
                <w:szCs w:val="18"/>
              </w:rPr>
            </w:pPr>
            <w:r w:rsidRPr="002266C1">
              <w:rPr>
                <w:sz w:val="18"/>
                <w:szCs w:val="18"/>
              </w:rPr>
              <w:t>Отбор образцов</w:t>
            </w:r>
            <w:r w:rsidR="005D4E52">
              <w:rPr>
                <w:sz w:val="18"/>
                <w:szCs w:val="18"/>
              </w:rPr>
              <w:t>;</w:t>
            </w:r>
          </w:p>
          <w:p w:rsidR="00B724E9" w:rsidRPr="002266C1" w:rsidRDefault="00B724E9" w:rsidP="00EE725E">
            <w:pPr>
              <w:pStyle w:val="a6"/>
              <w:spacing w:line="170" w:lineRule="auto"/>
              <w:ind w:left="-17" w:right="-17"/>
              <w:jc w:val="both"/>
              <w:rPr>
                <w:sz w:val="18"/>
                <w:szCs w:val="18"/>
              </w:rPr>
            </w:pPr>
            <w:r w:rsidRPr="002266C1">
              <w:rPr>
                <w:sz w:val="18"/>
                <w:szCs w:val="18"/>
              </w:rPr>
              <w:t>Диаметр и класс арматуры по данным документа о качестве</w:t>
            </w:r>
            <w:r w:rsidR="005D4E52">
              <w:rPr>
                <w:sz w:val="18"/>
                <w:szCs w:val="18"/>
              </w:rPr>
              <w:t>;</w:t>
            </w:r>
          </w:p>
          <w:p w:rsidR="00B724E9" w:rsidRPr="002266C1" w:rsidRDefault="00B724E9" w:rsidP="00EE725E">
            <w:pPr>
              <w:pStyle w:val="a6"/>
              <w:spacing w:line="170" w:lineRule="auto"/>
              <w:ind w:left="-17" w:right="-17"/>
              <w:jc w:val="both"/>
              <w:rPr>
                <w:sz w:val="18"/>
                <w:szCs w:val="18"/>
              </w:rPr>
            </w:pPr>
            <w:r w:rsidRPr="002266C1">
              <w:rPr>
                <w:sz w:val="18"/>
                <w:szCs w:val="18"/>
              </w:rPr>
              <w:t>Отклонение линейных размеров изделий</w:t>
            </w:r>
            <w:r w:rsidR="005D4E52">
              <w:rPr>
                <w:sz w:val="18"/>
                <w:szCs w:val="18"/>
              </w:rPr>
              <w:t>;</w:t>
            </w:r>
          </w:p>
          <w:p w:rsidR="00B724E9" w:rsidRPr="002266C1" w:rsidRDefault="00B724E9" w:rsidP="00EE725E">
            <w:pPr>
              <w:pStyle w:val="a6"/>
              <w:spacing w:line="170" w:lineRule="auto"/>
              <w:ind w:left="-17" w:right="-17"/>
              <w:jc w:val="both"/>
              <w:rPr>
                <w:sz w:val="18"/>
                <w:szCs w:val="18"/>
              </w:rPr>
            </w:pPr>
            <w:r w:rsidRPr="005D4E52">
              <w:rPr>
                <w:sz w:val="18"/>
                <w:szCs w:val="18"/>
              </w:rPr>
              <w:t>Отклонение геометрических параметров</w:t>
            </w:r>
            <w:r w:rsidRPr="005D4E52">
              <w:rPr>
                <w:spacing w:val="-8"/>
                <w:sz w:val="18"/>
                <w:szCs w:val="18"/>
              </w:rPr>
              <w:t xml:space="preserve"> конструктивных элементов сварных соединений</w:t>
            </w:r>
            <w:r w:rsidR="005D4E52">
              <w:rPr>
                <w:sz w:val="18"/>
                <w:szCs w:val="18"/>
              </w:rPr>
              <w:t>;</w:t>
            </w:r>
          </w:p>
          <w:p w:rsidR="00B724E9" w:rsidRPr="002266C1" w:rsidRDefault="00B724E9" w:rsidP="00EE725E">
            <w:pPr>
              <w:pStyle w:val="a6"/>
              <w:spacing w:line="170" w:lineRule="auto"/>
              <w:ind w:left="-17" w:right="-17"/>
              <w:jc w:val="both"/>
              <w:rPr>
                <w:sz w:val="18"/>
                <w:szCs w:val="18"/>
              </w:rPr>
            </w:pPr>
            <w:r w:rsidRPr="002266C1">
              <w:rPr>
                <w:sz w:val="18"/>
                <w:szCs w:val="18"/>
              </w:rPr>
              <w:t>Отклонение от плоскостности лицевых поверхностей изделия</w:t>
            </w:r>
            <w:r w:rsidR="005D4E52">
              <w:rPr>
                <w:sz w:val="18"/>
                <w:szCs w:val="18"/>
              </w:rPr>
              <w:t>;</w:t>
            </w:r>
          </w:p>
          <w:p w:rsidR="00B724E9" w:rsidRPr="002266C1" w:rsidRDefault="00B724E9" w:rsidP="00EE725E">
            <w:pPr>
              <w:pStyle w:val="a6"/>
              <w:spacing w:line="170" w:lineRule="auto"/>
              <w:ind w:left="-17" w:right="-17"/>
              <w:jc w:val="both"/>
              <w:rPr>
                <w:sz w:val="18"/>
                <w:szCs w:val="18"/>
              </w:rPr>
            </w:pPr>
            <w:r w:rsidRPr="002266C1">
              <w:rPr>
                <w:sz w:val="18"/>
                <w:szCs w:val="18"/>
              </w:rPr>
              <w:t>Состояние кромок плоских элементов и размер углов между плоскими элементами и анкерными стержнями</w:t>
            </w:r>
            <w:r w:rsidR="003559C6">
              <w:rPr>
                <w:sz w:val="18"/>
                <w:szCs w:val="18"/>
              </w:rPr>
              <w:t>;</w:t>
            </w:r>
          </w:p>
          <w:p w:rsidR="00B724E9" w:rsidRPr="002266C1" w:rsidRDefault="00B724E9" w:rsidP="00EE725E">
            <w:pPr>
              <w:pStyle w:val="a6"/>
              <w:spacing w:line="170" w:lineRule="auto"/>
              <w:ind w:left="-17" w:right="-17"/>
              <w:jc w:val="both"/>
              <w:rPr>
                <w:sz w:val="18"/>
                <w:szCs w:val="18"/>
              </w:rPr>
            </w:pPr>
            <w:r w:rsidRPr="003559C6">
              <w:rPr>
                <w:spacing w:val="-4"/>
                <w:sz w:val="18"/>
                <w:szCs w:val="18"/>
              </w:rPr>
              <w:t>Внешний вид поверхности элементов изделий</w:t>
            </w:r>
            <w:r w:rsidR="003559C6">
              <w:rPr>
                <w:sz w:val="18"/>
                <w:szCs w:val="18"/>
              </w:rPr>
              <w:t>;</w:t>
            </w:r>
          </w:p>
          <w:p w:rsidR="00B724E9" w:rsidRPr="002266C1" w:rsidRDefault="00B724E9" w:rsidP="00EE725E">
            <w:pPr>
              <w:pStyle w:val="a6"/>
              <w:spacing w:line="170" w:lineRule="auto"/>
              <w:ind w:left="-17" w:right="-17"/>
              <w:jc w:val="both"/>
              <w:rPr>
                <w:sz w:val="18"/>
                <w:szCs w:val="18"/>
              </w:rPr>
            </w:pPr>
            <w:r w:rsidRPr="002266C1">
              <w:rPr>
                <w:sz w:val="18"/>
                <w:szCs w:val="18"/>
              </w:rPr>
              <w:t>Визуальный контроль качества</w:t>
            </w:r>
            <w:r w:rsidR="003559C6">
              <w:rPr>
                <w:sz w:val="18"/>
                <w:szCs w:val="18"/>
              </w:rPr>
              <w:t xml:space="preserve"> поверхности сварных соединений;</w:t>
            </w:r>
          </w:p>
          <w:p w:rsidR="00B724E9" w:rsidRPr="002266C1" w:rsidRDefault="00B724E9" w:rsidP="00EE725E">
            <w:pPr>
              <w:pStyle w:val="a6"/>
              <w:spacing w:line="170" w:lineRule="auto"/>
              <w:ind w:left="-17" w:right="-17"/>
              <w:jc w:val="both"/>
              <w:rPr>
                <w:sz w:val="18"/>
                <w:szCs w:val="18"/>
              </w:rPr>
            </w:pPr>
            <w:r w:rsidRPr="003559C6">
              <w:rPr>
                <w:spacing w:val="-6"/>
                <w:sz w:val="18"/>
                <w:szCs w:val="18"/>
              </w:rPr>
              <w:t>Отклонение от перпендикулярности анкерных стержней</w:t>
            </w:r>
            <w:r w:rsidR="003559C6">
              <w:rPr>
                <w:sz w:val="18"/>
                <w:szCs w:val="18"/>
              </w:rPr>
              <w:t>;</w:t>
            </w:r>
          </w:p>
          <w:p w:rsidR="00B724E9" w:rsidRPr="00695508" w:rsidRDefault="00B724E9" w:rsidP="00EE725E">
            <w:pPr>
              <w:pStyle w:val="a6"/>
              <w:spacing w:line="170" w:lineRule="auto"/>
              <w:ind w:left="-17" w:right="-17"/>
              <w:jc w:val="both"/>
              <w:rPr>
                <w:sz w:val="18"/>
                <w:szCs w:val="18"/>
              </w:rPr>
            </w:pPr>
            <w:r w:rsidRPr="002266C1">
              <w:rPr>
                <w:sz w:val="18"/>
                <w:szCs w:val="18"/>
              </w:rPr>
              <w:t>Маркировка</w:t>
            </w:r>
            <w:r w:rsidR="003559C6">
              <w:rPr>
                <w:sz w:val="18"/>
                <w:szCs w:val="18"/>
              </w:rPr>
              <w:t>.</w:t>
            </w:r>
          </w:p>
        </w:tc>
        <w:tc>
          <w:tcPr>
            <w:tcW w:w="1701" w:type="dxa"/>
            <w:tcBorders>
              <w:top w:val="double" w:sz="6" w:space="0" w:color="auto"/>
              <w:bottom w:val="single" w:sz="4" w:space="0" w:color="auto"/>
            </w:tcBorders>
          </w:tcPr>
          <w:p w:rsidR="00B724E9" w:rsidRPr="002266C1" w:rsidRDefault="00B724E9" w:rsidP="003559C6">
            <w:pPr>
              <w:spacing w:line="180" w:lineRule="auto"/>
              <w:ind w:left="-17" w:right="-108"/>
              <w:rPr>
                <w:sz w:val="18"/>
                <w:szCs w:val="18"/>
              </w:rPr>
            </w:pPr>
            <w:r w:rsidRPr="002266C1">
              <w:rPr>
                <w:sz w:val="18"/>
                <w:szCs w:val="18"/>
              </w:rPr>
              <w:t xml:space="preserve">СТБ 2174-2011 </w:t>
            </w:r>
          </w:p>
          <w:p w:rsidR="00B724E9" w:rsidRPr="00695508" w:rsidRDefault="00B724E9" w:rsidP="003559C6">
            <w:pPr>
              <w:spacing w:line="180" w:lineRule="auto"/>
              <w:ind w:left="-17" w:right="-108"/>
              <w:rPr>
                <w:sz w:val="18"/>
                <w:szCs w:val="18"/>
              </w:rPr>
            </w:pPr>
            <w:r w:rsidRPr="002266C1">
              <w:rPr>
                <w:sz w:val="18"/>
                <w:szCs w:val="18"/>
              </w:rPr>
              <w:t xml:space="preserve">ГОСТ 26433.1-89 </w:t>
            </w:r>
          </w:p>
        </w:tc>
      </w:tr>
      <w:tr w:rsidR="00B724E9" w:rsidRPr="00BD3FFA" w:rsidTr="00D22355">
        <w:tblPrEx>
          <w:tblCellMar>
            <w:top w:w="0" w:type="dxa"/>
            <w:bottom w:w="0" w:type="dxa"/>
          </w:tblCellMar>
        </w:tblPrEx>
        <w:trPr>
          <w:trHeight w:val="23"/>
        </w:trPr>
        <w:tc>
          <w:tcPr>
            <w:tcW w:w="2127" w:type="dxa"/>
            <w:tcBorders>
              <w:top w:val="double" w:sz="6" w:space="0" w:color="auto"/>
              <w:bottom w:val="double" w:sz="6" w:space="0" w:color="auto"/>
            </w:tcBorders>
          </w:tcPr>
          <w:p w:rsidR="00B724E9" w:rsidRPr="0034469A" w:rsidRDefault="00B724E9" w:rsidP="003559C6">
            <w:pPr>
              <w:spacing w:line="180" w:lineRule="auto"/>
              <w:rPr>
                <w:b/>
                <w:bCs/>
                <w:sz w:val="18"/>
                <w:szCs w:val="18"/>
              </w:rPr>
            </w:pPr>
            <w:r w:rsidRPr="002266C1">
              <w:rPr>
                <w:b/>
                <w:bCs/>
                <w:sz w:val="18"/>
                <w:szCs w:val="18"/>
              </w:rPr>
              <w:t>Ограждения лестниц балконов и крыш стальные</w:t>
            </w:r>
          </w:p>
        </w:tc>
        <w:tc>
          <w:tcPr>
            <w:tcW w:w="2126" w:type="dxa"/>
            <w:tcBorders>
              <w:top w:val="double" w:sz="6" w:space="0" w:color="auto"/>
              <w:bottom w:val="double" w:sz="6" w:space="0" w:color="auto"/>
            </w:tcBorders>
          </w:tcPr>
          <w:p w:rsidR="00EE725E" w:rsidRDefault="00B724E9" w:rsidP="003559C6">
            <w:pPr>
              <w:spacing w:line="180" w:lineRule="auto"/>
              <w:ind w:left="-17" w:right="-108"/>
              <w:rPr>
                <w:sz w:val="18"/>
                <w:szCs w:val="18"/>
              </w:rPr>
            </w:pPr>
            <w:r w:rsidRPr="002266C1">
              <w:rPr>
                <w:sz w:val="18"/>
                <w:szCs w:val="18"/>
              </w:rPr>
              <w:t xml:space="preserve">СТБ 1381-2003 </w:t>
            </w:r>
          </w:p>
          <w:p w:rsidR="00EE725E" w:rsidRPr="00EE725E" w:rsidRDefault="00EE725E" w:rsidP="00EE725E">
            <w:pPr>
              <w:rPr>
                <w:sz w:val="18"/>
                <w:szCs w:val="18"/>
              </w:rPr>
            </w:pPr>
          </w:p>
          <w:p w:rsidR="00EE725E" w:rsidRPr="00EE725E" w:rsidRDefault="00EE725E" w:rsidP="00EE725E">
            <w:pPr>
              <w:rPr>
                <w:sz w:val="18"/>
                <w:szCs w:val="18"/>
              </w:rPr>
            </w:pPr>
          </w:p>
          <w:p w:rsidR="00EE725E" w:rsidRPr="00EE725E" w:rsidRDefault="00EE725E" w:rsidP="00EE725E">
            <w:pPr>
              <w:rPr>
                <w:sz w:val="18"/>
                <w:szCs w:val="18"/>
              </w:rPr>
            </w:pPr>
          </w:p>
          <w:p w:rsidR="00EE725E" w:rsidRPr="00EE725E" w:rsidRDefault="00EE725E" w:rsidP="00EE725E">
            <w:pPr>
              <w:rPr>
                <w:sz w:val="18"/>
                <w:szCs w:val="18"/>
              </w:rPr>
            </w:pPr>
          </w:p>
          <w:p w:rsidR="00EE725E" w:rsidRPr="00EE725E" w:rsidRDefault="00EE725E" w:rsidP="00EE725E">
            <w:pPr>
              <w:rPr>
                <w:sz w:val="18"/>
                <w:szCs w:val="18"/>
              </w:rPr>
            </w:pPr>
          </w:p>
          <w:p w:rsidR="00EE725E" w:rsidRDefault="00EE725E" w:rsidP="00EE725E">
            <w:pPr>
              <w:rPr>
                <w:sz w:val="18"/>
                <w:szCs w:val="18"/>
              </w:rPr>
            </w:pPr>
          </w:p>
          <w:p w:rsidR="00B724E9" w:rsidRPr="00EE725E" w:rsidRDefault="00B724E9" w:rsidP="00EE725E">
            <w:pPr>
              <w:rPr>
                <w:sz w:val="18"/>
                <w:szCs w:val="18"/>
              </w:rPr>
            </w:pPr>
            <w:bookmarkStart w:id="0" w:name="_GoBack"/>
            <w:bookmarkEnd w:id="0"/>
          </w:p>
        </w:tc>
        <w:tc>
          <w:tcPr>
            <w:tcW w:w="3544" w:type="dxa"/>
            <w:tcBorders>
              <w:top w:val="double" w:sz="6" w:space="0" w:color="auto"/>
              <w:bottom w:val="double" w:sz="6" w:space="0" w:color="auto"/>
            </w:tcBorders>
          </w:tcPr>
          <w:p w:rsidR="00B724E9" w:rsidRPr="002266C1" w:rsidRDefault="00B724E9" w:rsidP="00EE725E">
            <w:pPr>
              <w:pStyle w:val="a6"/>
              <w:spacing w:line="170" w:lineRule="auto"/>
              <w:ind w:left="-17" w:right="-17"/>
              <w:jc w:val="both"/>
              <w:rPr>
                <w:sz w:val="18"/>
                <w:szCs w:val="18"/>
              </w:rPr>
            </w:pPr>
            <w:r w:rsidRPr="002266C1">
              <w:rPr>
                <w:sz w:val="18"/>
                <w:szCs w:val="18"/>
              </w:rPr>
              <w:t>Отбор образцов;</w:t>
            </w:r>
          </w:p>
          <w:p w:rsidR="00B724E9" w:rsidRPr="002266C1" w:rsidRDefault="00B724E9" w:rsidP="00EE725E">
            <w:pPr>
              <w:pStyle w:val="a6"/>
              <w:spacing w:line="170" w:lineRule="auto"/>
              <w:ind w:left="-17" w:right="-17"/>
              <w:jc w:val="both"/>
              <w:rPr>
                <w:sz w:val="18"/>
                <w:szCs w:val="18"/>
              </w:rPr>
            </w:pPr>
            <w:r w:rsidRPr="002266C1">
              <w:rPr>
                <w:sz w:val="18"/>
                <w:szCs w:val="18"/>
              </w:rPr>
              <w:t>Качество стали и сварочных материалов</w:t>
            </w:r>
            <w:r w:rsidR="003559C6">
              <w:rPr>
                <w:sz w:val="18"/>
                <w:szCs w:val="18"/>
              </w:rPr>
              <w:t>;</w:t>
            </w:r>
          </w:p>
          <w:p w:rsidR="00B724E9" w:rsidRPr="002266C1" w:rsidRDefault="00B724E9" w:rsidP="00EE725E">
            <w:pPr>
              <w:pStyle w:val="a6"/>
              <w:spacing w:line="170" w:lineRule="auto"/>
              <w:ind w:left="-17" w:right="-17"/>
              <w:jc w:val="both"/>
              <w:rPr>
                <w:sz w:val="18"/>
                <w:szCs w:val="18"/>
              </w:rPr>
            </w:pPr>
            <w:r w:rsidRPr="002266C1">
              <w:rPr>
                <w:sz w:val="18"/>
                <w:szCs w:val="18"/>
              </w:rPr>
              <w:t>Отклонение от линейных размеров;</w:t>
            </w:r>
          </w:p>
          <w:p w:rsidR="00B724E9" w:rsidRPr="002266C1" w:rsidRDefault="00B724E9" w:rsidP="00EE725E">
            <w:pPr>
              <w:pStyle w:val="a6"/>
              <w:spacing w:line="170" w:lineRule="auto"/>
              <w:ind w:left="-17" w:right="-17"/>
              <w:jc w:val="both"/>
              <w:rPr>
                <w:sz w:val="18"/>
                <w:szCs w:val="18"/>
              </w:rPr>
            </w:pPr>
            <w:r w:rsidRPr="002266C1">
              <w:rPr>
                <w:sz w:val="18"/>
                <w:szCs w:val="18"/>
              </w:rPr>
              <w:t>Отклонение от перпендикулярности;</w:t>
            </w:r>
          </w:p>
          <w:p w:rsidR="00B724E9" w:rsidRPr="002266C1" w:rsidRDefault="00B724E9" w:rsidP="00EE725E">
            <w:pPr>
              <w:pStyle w:val="a6"/>
              <w:spacing w:line="170" w:lineRule="auto"/>
              <w:ind w:left="-17" w:right="-17"/>
              <w:jc w:val="both"/>
              <w:rPr>
                <w:sz w:val="18"/>
                <w:szCs w:val="18"/>
              </w:rPr>
            </w:pPr>
            <w:r w:rsidRPr="002266C1">
              <w:rPr>
                <w:sz w:val="18"/>
                <w:szCs w:val="18"/>
              </w:rPr>
              <w:t>Отклонение от прямолинейности;</w:t>
            </w:r>
          </w:p>
          <w:p w:rsidR="00B724E9" w:rsidRPr="002266C1" w:rsidRDefault="00B724E9" w:rsidP="00EE725E">
            <w:pPr>
              <w:pStyle w:val="a6"/>
              <w:spacing w:line="170" w:lineRule="auto"/>
              <w:ind w:left="-17" w:right="-17"/>
              <w:jc w:val="both"/>
              <w:rPr>
                <w:sz w:val="18"/>
                <w:szCs w:val="18"/>
              </w:rPr>
            </w:pPr>
            <w:r w:rsidRPr="002266C1">
              <w:rPr>
                <w:sz w:val="18"/>
                <w:szCs w:val="18"/>
              </w:rPr>
              <w:t>Отклонение от равенства диагоналей;</w:t>
            </w:r>
          </w:p>
          <w:p w:rsidR="00B724E9" w:rsidRPr="002266C1" w:rsidRDefault="00B724E9" w:rsidP="00EE725E">
            <w:pPr>
              <w:pStyle w:val="a6"/>
              <w:spacing w:line="170" w:lineRule="auto"/>
              <w:ind w:left="-17" w:right="-17"/>
              <w:jc w:val="both"/>
              <w:rPr>
                <w:sz w:val="18"/>
                <w:szCs w:val="18"/>
              </w:rPr>
            </w:pPr>
            <w:r w:rsidRPr="002266C1">
              <w:rPr>
                <w:sz w:val="18"/>
                <w:szCs w:val="18"/>
              </w:rPr>
              <w:t>Качество подготовки поверхности под защитное покрытие;</w:t>
            </w:r>
          </w:p>
          <w:p w:rsidR="00B724E9" w:rsidRPr="002266C1" w:rsidRDefault="00B724E9" w:rsidP="00EE725E">
            <w:pPr>
              <w:pStyle w:val="a6"/>
              <w:spacing w:line="170" w:lineRule="auto"/>
              <w:ind w:left="-17" w:right="-17"/>
              <w:jc w:val="both"/>
              <w:rPr>
                <w:sz w:val="18"/>
                <w:szCs w:val="18"/>
              </w:rPr>
            </w:pPr>
            <w:r w:rsidRPr="002266C1">
              <w:rPr>
                <w:sz w:val="18"/>
                <w:szCs w:val="18"/>
              </w:rPr>
              <w:t>Толщина защитного покрытия (неразрушающий метод);</w:t>
            </w:r>
          </w:p>
          <w:p w:rsidR="00B724E9" w:rsidRPr="002266C1" w:rsidRDefault="00B724E9" w:rsidP="00EE725E">
            <w:pPr>
              <w:pStyle w:val="a6"/>
              <w:spacing w:line="170" w:lineRule="auto"/>
              <w:ind w:left="-17" w:right="-17"/>
              <w:jc w:val="both"/>
              <w:rPr>
                <w:sz w:val="18"/>
                <w:szCs w:val="18"/>
              </w:rPr>
            </w:pPr>
            <w:r w:rsidRPr="002266C1">
              <w:rPr>
                <w:sz w:val="18"/>
                <w:szCs w:val="18"/>
              </w:rPr>
              <w:t>Внешний вид защитного покрытия;</w:t>
            </w:r>
          </w:p>
          <w:p w:rsidR="00B724E9" w:rsidRPr="002266C1" w:rsidRDefault="00B724E9" w:rsidP="00EE725E">
            <w:pPr>
              <w:pStyle w:val="a6"/>
              <w:spacing w:line="170" w:lineRule="auto"/>
              <w:ind w:left="-17" w:right="-17"/>
              <w:jc w:val="both"/>
              <w:rPr>
                <w:sz w:val="18"/>
                <w:szCs w:val="18"/>
              </w:rPr>
            </w:pPr>
            <w:r w:rsidRPr="003559C6">
              <w:rPr>
                <w:sz w:val="18"/>
                <w:szCs w:val="18"/>
              </w:rPr>
              <w:t>Отклонение от заданного угла сопряжения элементов</w:t>
            </w:r>
            <w:r w:rsidRPr="002266C1">
              <w:rPr>
                <w:sz w:val="18"/>
                <w:szCs w:val="18"/>
              </w:rPr>
              <w:t>;</w:t>
            </w:r>
          </w:p>
          <w:p w:rsidR="00B724E9" w:rsidRPr="002266C1" w:rsidRDefault="00B724E9" w:rsidP="00EE725E">
            <w:pPr>
              <w:pStyle w:val="a6"/>
              <w:spacing w:line="170" w:lineRule="auto"/>
              <w:ind w:left="-17" w:right="-17"/>
              <w:jc w:val="both"/>
              <w:rPr>
                <w:sz w:val="18"/>
                <w:szCs w:val="18"/>
              </w:rPr>
            </w:pPr>
            <w:r w:rsidRPr="002266C1">
              <w:rPr>
                <w:sz w:val="18"/>
                <w:szCs w:val="18"/>
              </w:rPr>
              <w:t>Внешний вид поверхности ограждений;</w:t>
            </w:r>
          </w:p>
          <w:p w:rsidR="00B724E9" w:rsidRPr="002266C1" w:rsidRDefault="00B724E9" w:rsidP="00EE725E">
            <w:pPr>
              <w:pStyle w:val="a6"/>
              <w:spacing w:line="170" w:lineRule="auto"/>
              <w:ind w:left="-17" w:right="-17"/>
              <w:jc w:val="both"/>
              <w:rPr>
                <w:sz w:val="18"/>
                <w:szCs w:val="18"/>
              </w:rPr>
            </w:pPr>
            <w:r w:rsidRPr="002266C1">
              <w:rPr>
                <w:sz w:val="18"/>
                <w:szCs w:val="18"/>
              </w:rPr>
              <w:t>Размеры швов сварных соединений;</w:t>
            </w:r>
          </w:p>
          <w:p w:rsidR="00B724E9" w:rsidRPr="002266C1" w:rsidRDefault="00B724E9" w:rsidP="00EE725E">
            <w:pPr>
              <w:pStyle w:val="a6"/>
              <w:spacing w:line="170" w:lineRule="auto"/>
              <w:ind w:left="-17" w:right="-17"/>
              <w:jc w:val="both"/>
              <w:rPr>
                <w:sz w:val="18"/>
                <w:szCs w:val="18"/>
              </w:rPr>
            </w:pPr>
            <w:r w:rsidRPr="002266C1">
              <w:rPr>
                <w:sz w:val="18"/>
                <w:szCs w:val="18"/>
              </w:rPr>
              <w:t>Комплектность;</w:t>
            </w:r>
          </w:p>
          <w:p w:rsidR="00B724E9" w:rsidRPr="002266C1" w:rsidRDefault="00B724E9" w:rsidP="00EE725E">
            <w:pPr>
              <w:pStyle w:val="a6"/>
              <w:spacing w:line="170" w:lineRule="auto"/>
              <w:ind w:left="-17" w:right="-17"/>
              <w:jc w:val="both"/>
              <w:rPr>
                <w:sz w:val="18"/>
                <w:szCs w:val="18"/>
              </w:rPr>
            </w:pPr>
            <w:r w:rsidRPr="002266C1">
              <w:rPr>
                <w:sz w:val="18"/>
                <w:szCs w:val="18"/>
              </w:rPr>
              <w:t>Маркировка;</w:t>
            </w:r>
          </w:p>
          <w:p w:rsidR="00B724E9" w:rsidRPr="0034469A" w:rsidRDefault="00B724E9" w:rsidP="00EE725E">
            <w:pPr>
              <w:pStyle w:val="a6"/>
              <w:spacing w:line="170" w:lineRule="auto"/>
              <w:ind w:left="-17" w:right="-17"/>
              <w:jc w:val="both"/>
              <w:rPr>
                <w:sz w:val="18"/>
                <w:szCs w:val="18"/>
              </w:rPr>
            </w:pPr>
            <w:r w:rsidRPr="002266C1">
              <w:rPr>
                <w:sz w:val="18"/>
                <w:szCs w:val="18"/>
              </w:rPr>
              <w:t>Упаковка</w:t>
            </w:r>
          </w:p>
        </w:tc>
        <w:tc>
          <w:tcPr>
            <w:tcW w:w="1701" w:type="dxa"/>
            <w:tcBorders>
              <w:top w:val="double" w:sz="6" w:space="0" w:color="auto"/>
              <w:bottom w:val="double" w:sz="6" w:space="0" w:color="auto"/>
            </w:tcBorders>
          </w:tcPr>
          <w:p w:rsidR="00B724E9" w:rsidRPr="002266C1" w:rsidRDefault="00B724E9" w:rsidP="003559C6">
            <w:pPr>
              <w:spacing w:line="180" w:lineRule="auto"/>
              <w:ind w:left="-17" w:right="-108"/>
              <w:rPr>
                <w:sz w:val="18"/>
                <w:szCs w:val="18"/>
              </w:rPr>
            </w:pPr>
            <w:r w:rsidRPr="002266C1">
              <w:rPr>
                <w:sz w:val="18"/>
                <w:szCs w:val="18"/>
              </w:rPr>
              <w:t xml:space="preserve">СТБ 1381-2003 </w:t>
            </w:r>
          </w:p>
          <w:p w:rsidR="005B0802" w:rsidRDefault="00B724E9" w:rsidP="003559C6">
            <w:pPr>
              <w:spacing w:line="180" w:lineRule="auto"/>
              <w:ind w:left="-17" w:right="-108"/>
              <w:rPr>
                <w:sz w:val="18"/>
                <w:szCs w:val="18"/>
              </w:rPr>
            </w:pPr>
            <w:r w:rsidRPr="002266C1">
              <w:rPr>
                <w:sz w:val="18"/>
                <w:szCs w:val="18"/>
              </w:rPr>
              <w:t xml:space="preserve">ГОСТ 26433.0-85 ГОСТ 26433.1-89 </w:t>
            </w:r>
            <w:r w:rsidR="005B0802">
              <w:rPr>
                <w:sz w:val="18"/>
                <w:szCs w:val="18"/>
              </w:rPr>
              <w:t>СТБ 1133-</w:t>
            </w:r>
            <w:r w:rsidRPr="002266C1">
              <w:rPr>
                <w:sz w:val="18"/>
                <w:szCs w:val="18"/>
              </w:rPr>
              <w:t xml:space="preserve">98 </w:t>
            </w:r>
          </w:p>
          <w:p w:rsidR="005B0802" w:rsidRDefault="00B724E9" w:rsidP="003559C6">
            <w:pPr>
              <w:spacing w:line="180" w:lineRule="auto"/>
              <w:ind w:left="-17" w:right="-108"/>
              <w:rPr>
                <w:sz w:val="18"/>
                <w:szCs w:val="18"/>
              </w:rPr>
            </w:pPr>
            <w:r w:rsidRPr="002266C1">
              <w:rPr>
                <w:sz w:val="18"/>
                <w:szCs w:val="18"/>
              </w:rPr>
              <w:t xml:space="preserve">ГОСТ 3242-79 </w:t>
            </w:r>
          </w:p>
          <w:p w:rsidR="005B0802" w:rsidRDefault="005B0802" w:rsidP="003559C6">
            <w:pPr>
              <w:spacing w:line="180" w:lineRule="auto"/>
              <w:ind w:left="-17" w:right="-108"/>
              <w:rPr>
                <w:sz w:val="18"/>
                <w:szCs w:val="18"/>
              </w:rPr>
            </w:pPr>
            <w:r>
              <w:rPr>
                <w:sz w:val="18"/>
                <w:szCs w:val="18"/>
              </w:rPr>
              <w:t>ГОСТ 9.032-</w:t>
            </w:r>
            <w:r w:rsidR="00B724E9" w:rsidRPr="002266C1">
              <w:rPr>
                <w:sz w:val="18"/>
                <w:szCs w:val="18"/>
              </w:rPr>
              <w:t xml:space="preserve">74 </w:t>
            </w:r>
          </w:p>
          <w:p w:rsidR="00A96B9A" w:rsidRPr="002266C1" w:rsidRDefault="005B0802" w:rsidP="003559C6">
            <w:pPr>
              <w:spacing w:line="180" w:lineRule="auto"/>
              <w:ind w:left="-17" w:right="-108"/>
              <w:rPr>
                <w:sz w:val="18"/>
                <w:szCs w:val="18"/>
              </w:rPr>
            </w:pPr>
            <w:r>
              <w:rPr>
                <w:sz w:val="18"/>
                <w:szCs w:val="18"/>
              </w:rPr>
              <w:t>ГОСТ 9.402</w:t>
            </w:r>
            <w:r w:rsidR="00B724E9" w:rsidRPr="002266C1">
              <w:rPr>
                <w:sz w:val="18"/>
                <w:szCs w:val="18"/>
              </w:rPr>
              <w:t xml:space="preserve">-2004 </w:t>
            </w:r>
            <w:r w:rsidR="00A96B9A" w:rsidRPr="002266C1">
              <w:rPr>
                <w:sz w:val="18"/>
                <w:szCs w:val="18"/>
              </w:rPr>
              <w:t>ГОСТ 9.91</w:t>
            </w:r>
            <w:r w:rsidR="00A96B9A">
              <w:rPr>
                <w:sz w:val="18"/>
                <w:szCs w:val="18"/>
              </w:rPr>
              <w:t>6-</w:t>
            </w:r>
            <w:r w:rsidR="00A96B9A" w:rsidRPr="002266C1">
              <w:rPr>
                <w:sz w:val="18"/>
                <w:szCs w:val="18"/>
              </w:rPr>
              <w:t xml:space="preserve">2023 </w:t>
            </w:r>
          </w:p>
          <w:p w:rsidR="00B724E9" w:rsidRPr="0034469A" w:rsidRDefault="00B724E9" w:rsidP="003559C6">
            <w:pPr>
              <w:spacing w:line="180" w:lineRule="auto"/>
              <w:ind w:left="-17" w:right="-108"/>
              <w:rPr>
                <w:sz w:val="18"/>
                <w:szCs w:val="18"/>
              </w:rPr>
            </w:pPr>
          </w:p>
        </w:tc>
      </w:tr>
    </w:tbl>
    <w:p w:rsidR="00D22355" w:rsidRDefault="00D22355" w:rsidP="00E573FC"/>
    <w:p w:rsidR="00B724E9" w:rsidRPr="00D801E8" w:rsidRDefault="00B724E9" w:rsidP="00E573FC"/>
    <w:sectPr w:rsidR="00B724E9" w:rsidRPr="00D801E8" w:rsidSect="00A96B9A">
      <w:headerReference w:type="even" r:id="rId8"/>
      <w:headerReference w:type="default" r:id="rId9"/>
      <w:footerReference w:type="default" r:id="rId10"/>
      <w:pgSz w:w="11906" w:h="16838"/>
      <w:pgMar w:top="3856" w:right="992" w:bottom="1843" w:left="1304" w:header="720" w:footer="48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48" w:rsidRDefault="00302F48">
      <w:r>
        <w:separator/>
      </w:r>
    </w:p>
  </w:endnote>
  <w:endnote w:type="continuationSeparator" w:id="0">
    <w:p w:rsidR="00302F48" w:rsidRDefault="0030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48" w:rsidRDefault="00302F48" w:rsidP="00A96B9A">
    <w:pPr>
      <w:spacing w:line="192" w:lineRule="auto"/>
      <w:ind w:firstLine="426"/>
      <w:jc w:val="both"/>
      <w:rPr>
        <w:sz w:val="22"/>
        <w:szCs w:val="22"/>
      </w:rPr>
    </w:pPr>
    <w:r>
      <w:rPr>
        <w:sz w:val="22"/>
        <w:szCs w:val="22"/>
      </w:rPr>
      <w:t xml:space="preserve">Начальник службы </w:t>
    </w:r>
  </w:p>
  <w:p w:rsidR="00302F48" w:rsidRPr="004A5D9F" w:rsidRDefault="00302F48" w:rsidP="00A96B9A">
    <w:pPr>
      <w:spacing w:line="192" w:lineRule="auto"/>
      <w:ind w:firstLine="426"/>
      <w:jc w:val="both"/>
      <w:rPr>
        <w:sz w:val="22"/>
        <w:szCs w:val="22"/>
      </w:rPr>
    </w:pPr>
    <w:r>
      <w:rPr>
        <w:sz w:val="22"/>
        <w:szCs w:val="22"/>
      </w:rPr>
      <w:t>по оказанию услуг в строительстве</w:t>
    </w:r>
  </w:p>
  <w:p w:rsidR="00302F48" w:rsidRPr="00185F82" w:rsidRDefault="00302F48" w:rsidP="00A96B9A">
    <w:pPr>
      <w:spacing w:line="192"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02F48" w:rsidRDefault="00302F48" w:rsidP="00A96B9A">
    <w:pPr>
      <w:spacing w:line="192" w:lineRule="auto"/>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02F48" w:rsidRPr="00BE64FC" w:rsidRDefault="00302F48"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48" w:rsidRDefault="00302F48">
      <w:r>
        <w:separator/>
      </w:r>
    </w:p>
  </w:footnote>
  <w:footnote w:type="continuationSeparator" w:id="0">
    <w:p w:rsidR="00302F48" w:rsidRDefault="00302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48" w:rsidRDefault="00302F48"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02F48" w:rsidRDefault="00302F48"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48" w:rsidRDefault="00302F48" w:rsidP="001E5318">
    <w:pPr>
      <w:ind w:right="360"/>
      <w:rPr>
        <w:sz w:val="24"/>
      </w:rPr>
    </w:pPr>
  </w:p>
  <w:p w:rsidR="00302F48" w:rsidRPr="009C2359" w:rsidRDefault="00302F48" w:rsidP="00A96B9A">
    <w:pPr>
      <w:spacing w:line="192" w:lineRule="auto"/>
      <w:ind w:right="360"/>
      <w:rPr>
        <w:sz w:val="18"/>
        <w:szCs w:val="18"/>
      </w:rPr>
    </w:pPr>
  </w:p>
  <w:p w:rsidR="00302F48" w:rsidRPr="00AC2F8E" w:rsidRDefault="00302F48" w:rsidP="00EE725E">
    <w:pPr>
      <w:spacing w:line="180" w:lineRule="auto"/>
      <w:ind w:left="4320"/>
      <w:rPr>
        <w:sz w:val="22"/>
        <w:szCs w:val="22"/>
      </w:rPr>
    </w:pPr>
    <w:r w:rsidRPr="00AC2F8E">
      <w:rPr>
        <w:sz w:val="22"/>
        <w:szCs w:val="22"/>
      </w:rPr>
      <w:t xml:space="preserve">Приложение </w:t>
    </w:r>
  </w:p>
  <w:p w:rsidR="00302F48" w:rsidRPr="00AC2F8E" w:rsidRDefault="00302F48" w:rsidP="00EE725E">
    <w:pPr>
      <w:spacing w:line="180" w:lineRule="auto"/>
      <w:ind w:left="4320"/>
      <w:rPr>
        <w:sz w:val="22"/>
        <w:szCs w:val="22"/>
      </w:rPr>
    </w:pPr>
    <w:r w:rsidRPr="00AC2F8E">
      <w:rPr>
        <w:sz w:val="22"/>
        <w:szCs w:val="22"/>
      </w:rPr>
      <w:t>к свидетельству о технической компетентности</w:t>
    </w:r>
  </w:p>
  <w:p w:rsidR="00302F48" w:rsidRPr="00AC2F8E" w:rsidRDefault="00302F48" w:rsidP="00EE725E">
    <w:pPr>
      <w:spacing w:line="180" w:lineRule="auto"/>
      <w:ind w:left="4320"/>
      <w:rPr>
        <w:sz w:val="22"/>
        <w:szCs w:val="22"/>
      </w:rPr>
    </w:pPr>
    <w:r w:rsidRPr="00AC2F8E">
      <w:rPr>
        <w:sz w:val="22"/>
        <w:szCs w:val="22"/>
      </w:rPr>
      <w:t>системы производственного контроля</w:t>
    </w:r>
  </w:p>
  <w:p w:rsidR="00302F48" w:rsidRPr="00C77C62" w:rsidRDefault="00302F48" w:rsidP="00EE725E">
    <w:pPr>
      <w:spacing w:line="180"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w:t>
    </w:r>
    <w:r w:rsidR="00B724E9">
      <w:rPr>
        <w:sz w:val="28"/>
        <w:szCs w:val="28"/>
        <w:u w:val="single"/>
      </w:rPr>
      <w:t>073</w:t>
    </w:r>
    <w:r w:rsidRPr="00C77C62">
      <w:rPr>
        <w:sz w:val="28"/>
        <w:szCs w:val="28"/>
        <w:u w:val="single"/>
      </w:rPr>
      <w:t>-202</w:t>
    </w:r>
    <w:r>
      <w:rPr>
        <w:sz w:val="28"/>
        <w:szCs w:val="28"/>
        <w:u w:val="single"/>
      </w:rPr>
      <w:t>6</w:t>
    </w:r>
    <w:r w:rsidRPr="00C77C62">
      <w:rPr>
        <w:sz w:val="28"/>
        <w:u w:val="single"/>
      </w:rPr>
      <w:t xml:space="preserve">                          </w:t>
    </w:r>
  </w:p>
  <w:p w:rsidR="00302F48" w:rsidRPr="00C77C62" w:rsidRDefault="00302F48" w:rsidP="00EE725E">
    <w:pPr>
      <w:spacing w:line="180"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02F48" w:rsidRPr="00E510FF" w:rsidRDefault="00302F48" w:rsidP="00EE725E">
    <w:pPr>
      <w:spacing w:line="180"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EE725E">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EE725E">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302F48" w:rsidRPr="006805F8" w:rsidRDefault="00302F48" w:rsidP="00A96B9A">
    <w:pPr>
      <w:spacing w:line="192" w:lineRule="auto"/>
      <w:rPr>
        <w:sz w:val="22"/>
      </w:rPr>
    </w:pPr>
  </w:p>
  <w:p w:rsidR="00302F48" w:rsidRPr="00AC2F8E" w:rsidRDefault="00302F48" w:rsidP="00A96B9A">
    <w:pPr>
      <w:spacing w:line="192"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02F48" w:rsidRPr="006A4FCF" w:rsidRDefault="00302F48" w:rsidP="00A96B9A">
    <w:pPr>
      <w:spacing w:line="192"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00B724E9" w:rsidRPr="00B724E9">
      <w:rPr>
        <w:spacing w:val="-4"/>
        <w:sz w:val="32"/>
        <w:szCs w:val="32"/>
      </w:rPr>
      <w:t>"Аленев и Ко"</w:t>
    </w:r>
  </w:p>
  <w:p w:rsidR="00302F48" w:rsidRDefault="00302F48" w:rsidP="00A96B9A">
    <w:pPr>
      <w:spacing w:line="192"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02F48" w:rsidRPr="004E2B6E" w:rsidTr="00563CD1">
      <w:trPr>
        <w:trHeight w:val="272"/>
      </w:trPr>
      <w:tc>
        <w:tcPr>
          <w:tcW w:w="2127" w:type="dxa"/>
          <w:shd w:val="clear" w:color="auto" w:fill="auto"/>
        </w:tcPr>
        <w:p w:rsidR="00302F48" w:rsidRPr="0079475B" w:rsidRDefault="00302F48"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02F48" w:rsidRPr="0079475B" w:rsidRDefault="00302F48" w:rsidP="00EE725E">
          <w:pPr>
            <w:spacing w:line="144"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02F48" w:rsidRPr="0079475B" w:rsidRDefault="00302F48" w:rsidP="00EE725E">
          <w:pPr>
            <w:spacing w:line="144"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02F48" w:rsidRDefault="00302F48"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02F48" w:rsidRPr="00CD50F3" w:rsidRDefault="00302F48" w:rsidP="0044533C">
          <w:pPr>
            <w:spacing w:line="192" w:lineRule="auto"/>
            <w:ind w:left="-17" w:right="-17"/>
            <w:jc w:val="center"/>
            <w:rPr>
              <w:sz w:val="17"/>
              <w:szCs w:val="17"/>
            </w:rPr>
          </w:pPr>
        </w:p>
      </w:tc>
      <w:tc>
        <w:tcPr>
          <w:tcW w:w="1702" w:type="dxa"/>
          <w:shd w:val="clear" w:color="auto" w:fill="auto"/>
        </w:tcPr>
        <w:p w:rsidR="00302F48" w:rsidRPr="0079475B" w:rsidRDefault="00302F48"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02F48" w:rsidRPr="00975858" w:rsidRDefault="00302F48">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17FEB"/>
    <w:rsid w:val="0022066F"/>
    <w:rsid w:val="002211D9"/>
    <w:rsid w:val="002217BA"/>
    <w:rsid w:val="0022259E"/>
    <w:rsid w:val="00222BCE"/>
    <w:rsid w:val="002251A3"/>
    <w:rsid w:val="00226987"/>
    <w:rsid w:val="00230A77"/>
    <w:rsid w:val="00234C81"/>
    <w:rsid w:val="002359A0"/>
    <w:rsid w:val="002360C3"/>
    <w:rsid w:val="00236D4A"/>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59C6"/>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02"/>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4E52"/>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96B9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4E9"/>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26D5"/>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0815"/>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355"/>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5F13"/>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E725E"/>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8DCF12A"/>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paragraph" w:customStyle="1" w:styleId="Default">
    <w:name w:val="Default"/>
    <w:rsid w:val="00D223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9A5C-519C-4C06-8C23-76B37A42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287</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22</cp:revision>
  <cp:lastPrinted>2023-07-06T06:28:00Z</cp:lastPrinted>
  <dcterms:created xsi:type="dcterms:W3CDTF">2025-12-23T11:43:00Z</dcterms:created>
  <dcterms:modified xsi:type="dcterms:W3CDTF">2026-03-23T13:21:00Z</dcterms:modified>
</cp:coreProperties>
</file>