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268"/>
        <w:gridCol w:w="3827"/>
        <w:gridCol w:w="1843"/>
      </w:tblGrid>
      <w:tr w:rsidR="00E36360" w:rsidRPr="00B32D43" w14:paraId="378199F7" w14:textId="77777777" w:rsidTr="00E36360">
        <w:trPr>
          <w:trHeight w:val="1236"/>
        </w:trPr>
        <w:tc>
          <w:tcPr>
            <w:tcW w:w="1560" w:type="dxa"/>
            <w:tcBorders>
              <w:top w:val="single" w:sz="4" w:space="0" w:color="000000"/>
              <w:left w:val="single" w:sz="4" w:space="0" w:color="000000"/>
              <w:bottom w:val="single" w:sz="4" w:space="0" w:color="000000"/>
              <w:right w:val="single" w:sz="4" w:space="0" w:color="000000"/>
            </w:tcBorders>
          </w:tcPr>
          <w:p w14:paraId="449A9FB4" w14:textId="77777777" w:rsidR="00E36360" w:rsidRPr="00FB7AF2" w:rsidRDefault="00E36360" w:rsidP="00E36360">
            <w:pPr>
              <w:suppressAutoHyphens/>
              <w:spacing w:line="204" w:lineRule="auto"/>
              <w:rPr>
                <w:rFonts w:eastAsia="Calibri"/>
                <w:sz w:val="22"/>
                <w:szCs w:val="22"/>
                <w:lang w:eastAsia="en-US"/>
              </w:rPr>
            </w:pPr>
            <w:r w:rsidRPr="00FB7AF2">
              <w:rPr>
                <w:rFonts w:eastAsia="Calibri"/>
                <w:sz w:val="22"/>
                <w:szCs w:val="22"/>
                <w:lang w:eastAsia="en-US"/>
              </w:rPr>
              <w:t>Смеси бетонные</w:t>
            </w:r>
          </w:p>
        </w:tc>
        <w:tc>
          <w:tcPr>
            <w:tcW w:w="2268" w:type="dxa"/>
            <w:tcBorders>
              <w:top w:val="single" w:sz="4" w:space="0" w:color="000000"/>
              <w:left w:val="single" w:sz="4" w:space="0" w:color="000000"/>
              <w:bottom w:val="single" w:sz="4" w:space="0" w:color="000000"/>
              <w:right w:val="single" w:sz="4" w:space="0" w:color="000000"/>
            </w:tcBorders>
          </w:tcPr>
          <w:p w14:paraId="7AED89DD" w14:textId="77777777" w:rsidR="00E36360" w:rsidRPr="00FB7AF2" w:rsidRDefault="00E36360" w:rsidP="00E36360">
            <w:pPr>
              <w:spacing w:line="204" w:lineRule="auto"/>
              <w:ind w:left="-17" w:right="-108"/>
              <w:rPr>
                <w:rFonts w:eastAsia="Calibri"/>
                <w:sz w:val="22"/>
                <w:szCs w:val="22"/>
                <w:lang w:eastAsia="en-US"/>
              </w:rPr>
            </w:pPr>
            <w:r w:rsidRPr="00FB7AF2">
              <w:rPr>
                <w:rFonts w:eastAsia="Calibri"/>
                <w:sz w:val="22"/>
                <w:szCs w:val="22"/>
                <w:lang w:eastAsia="en-US"/>
              </w:rPr>
              <w:t xml:space="preserve">СТБ 1035-96 </w:t>
            </w:r>
          </w:p>
        </w:tc>
        <w:tc>
          <w:tcPr>
            <w:tcW w:w="3827" w:type="dxa"/>
            <w:tcBorders>
              <w:top w:val="single" w:sz="4" w:space="0" w:color="000000"/>
              <w:left w:val="single" w:sz="4" w:space="0" w:color="000000"/>
              <w:bottom w:val="single" w:sz="4" w:space="0" w:color="000000"/>
              <w:right w:val="single" w:sz="4" w:space="0" w:color="000000"/>
            </w:tcBorders>
          </w:tcPr>
          <w:p w14:paraId="05CEDC73" w14:textId="36EF2F07" w:rsidR="00E36360" w:rsidRPr="00FB7AF2" w:rsidRDefault="00E36360" w:rsidP="00FB7AF2">
            <w:pPr>
              <w:pStyle w:val="af2"/>
              <w:tabs>
                <w:tab w:val="left" w:pos="2299"/>
              </w:tabs>
              <w:rPr>
                <w:rFonts w:eastAsia="Calibri"/>
                <w:color w:val="auto"/>
                <w:sz w:val="22"/>
                <w:szCs w:val="22"/>
                <w:lang w:eastAsia="en-US"/>
              </w:rPr>
            </w:pPr>
            <w:proofErr w:type="spellStart"/>
            <w:r w:rsidRPr="00FB7AF2">
              <w:rPr>
                <w:rFonts w:eastAsia="Calibri"/>
                <w:color w:val="auto"/>
                <w:sz w:val="22"/>
                <w:szCs w:val="22"/>
                <w:lang w:eastAsia="en-US"/>
              </w:rPr>
              <w:t>Удобоукладываемость</w:t>
            </w:r>
            <w:proofErr w:type="spellEnd"/>
            <w:r w:rsidR="00466EB0" w:rsidRPr="00FB7AF2">
              <w:rPr>
                <w:rFonts w:eastAsia="Calibri"/>
                <w:color w:val="auto"/>
                <w:sz w:val="22"/>
                <w:szCs w:val="22"/>
                <w:lang w:eastAsia="en-US"/>
              </w:rPr>
              <w:t xml:space="preserve"> бетонной смеси</w:t>
            </w:r>
          </w:p>
          <w:p w14:paraId="5FE7A4B2" w14:textId="54A61F4C" w:rsidR="00466EB0" w:rsidRDefault="00466EB0" w:rsidP="00466EB0">
            <w:pPr>
              <w:pStyle w:val="af2"/>
              <w:tabs>
                <w:tab w:val="left" w:pos="2299"/>
              </w:tabs>
              <w:rPr>
                <w:rFonts w:eastAsia="Calibri"/>
                <w:color w:val="auto"/>
                <w:sz w:val="22"/>
                <w:szCs w:val="22"/>
                <w:lang w:eastAsia="en-US"/>
              </w:rPr>
            </w:pPr>
            <w:r w:rsidRPr="00FB7AF2">
              <w:rPr>
                <w:rFonts w:eastAsia="Calibri"/>
                <w:color w:val="auto"/>
                <w:sz w:val="22"/>
                <w:szCs w:val="22"/>
                <w:lang w:eastAsia="en-US"/>
              </w:rPr>
              <w:t>Температура бетонной смеси</w:t>
            </w:r>
          </w:p>
          <w:p w14:paraId="2F4A2FD7" w14:textId="45F6E35C" w:rsidR="00466EB0" w:rsidRPr="00FB7AF2" w:rsidRDefault="00466EB0" w:rsidP="00466EB0">
            <w:pPr>
              <w:pStyle w:val="af2"/>
              <w:tabs>
                <w:tab w:val="left" w:pos="2299"/>
              </w:tabs>
              <w:rPr>
                <w:rFonts w:eastAsia="Calibri"/>
                <w:color w:val="auto"/>
                <w:sz w:val="22"/>
                <w:szCs w:val="22"/>
                <w:lang w:eastAsia="en-US"/>
              </w:rPr>
            </w:pPr>
            <w:r w:rsidRPr="00FB7AF2">
              <w:rPr>
                <w:rFonts w:eastAsia="Calibri"/>
                <w:color w:val="auto"/>
                <w:sz w:val="22"/>
                <w:szCs w:val="22"/>
                <w:lang w:eastAsia="en-US"/>
              </w:rPr>
              <w:t xml:space="preserve">Сохраняемость </w:t>
            </w:r>
            <w:proofErr w:type="spellStart"/>
            <w:r w:rsidRPr="00FB7AF2">
              <w:rPr>
                <w:rFonts w:eastAsia="Calibri"/>
                <w:color w:val="auto"/>
                <w:sz w:val="22"/>
                <w:szCs w:val="22"/>
                <w:lang w:eastAsia="en-US"/>
              </w:rPr>
              <w:t>удобоукладываемости</w:t>
            </w:r>
            <w:proofErr w:type="spellEnd"/>
            <w:r w:rsidRPr="00FB7AF2">
              <w:rPr>
                <w:rFonts w:eastAsia="Calibri"/>
                <w:color w:val="auto"/>
                <w:sz w:val="22"/>
                <w:szCs w:val="22"/>
                <w:lang w:eastAsia="en-US"/>
              </w:rPr>
              <w:t xml:space="preserve"> бетонной смеси</w:t>
            </w:r>
          </w:p>
          <w:p w14:paraId="040B9043" w14:textId="226D9E4E" w:rsidR="00466EB0" w:rsidRPr="00FB7AF2" w:rsidRDefault="00466EB0" w:rsidP="00466EB0">
            <w:pPr>
              <w:pStyle w:val="af2"/>
              <w:tabs>
                <w:tab w:val="left" w:pos="2299"/>
              </w:tabs>
              <w:rPr>
                <w:rFonts w:eastAsia="Calibri"/>
                <w:color w:val="auto"/>
                <w:sz w:val="22"/>
                <w:szCs w:val="22"/>
                <w:lang w:eastAsia="en-US"/>
              </w:rPr>
            </w:pPr>
            <w:r w:rsidRPr="00FB7AF2">
              <w:rPr>
                <w:rFonts w:eastAsia="Calibri"/>
                <w:color w:val="auto"/>
                <w:sz w:val="22"/>
                <w:szCs w:val="22"/>
                <w:lang w:eastAsia="en-US"/>
              </w:rPr>
              <w:t>Отбор проб бетонной смеси</w:t>
            </w:r>
          </w:p>
          <w:p w14:paraId="0CDEE7B9" w14:textId="06873FE8" w:rsidR="00FB7AF2" w:rsidRPr="00FB7AF2" w:rsidRDefault="00FB7AF2" w:rsidP="00FB7AF2">
            <w:pPr>
              <w:pStyle w:val="af2"/>
              <w:tabs>
                <w:tab w:val="left" w:pos="2299"/>
              </w:tabs>
              <w:rPr>
                <w:rFonts w:eastAsia="Calibri"/>
                <w:color w:val="auto"/>
                <w:sz w:val="22"/>
                <w:szCs w:val="22"/>
                <w:lang w:eastAsia="en-US"/>
              </w:rPr>
            </w:pPr>
            <w:r w:rsidRPr="00FB7AF2">
              <w:rPr>
                <w:rFonts w:eastAsia="Calibri"/>
                <w:color w:val="auto"/>
                <w:sz w:val="22"/>
                <w:szCs w:val="22"/>
                <w:lang w:eastAsia="en-US"/>
              </w:rPr>
              <w:t>Прочность бетона на сжатие</w:t>
            </w:r>
          </w:p>
          <w:p w14:paraId="16208E45" w14:textId="625ECB02" w:rsidR="00E36360" w:rsidRPr="00FB7AF2" w:rsidRDefault="00FB7AF2" w:rsidP="00466EB0">
            <w:pPr>
              <w:pStyle w:val="af2"/>
              <w:tabs>
                <w:tab w:val="left" w:pos="2299"/>
              </w:tabs>
              <w:rPr>
                <w:rFonts w:eastAsia="Calibri"/>
                <w:sz w:val="22"/>
                <w:szCs w:val="22"/>
                <w:lang w:eastAsia="en-US"/>
              </w:rPr>
            </w:pPr>
            <w:r w:rsidRPr="00FB7AF2">
              <w:rPr>
                <w:rFonts w:eastAsia="Calibri"/>
                <w:color w:val="auto"/>
                <w:sz w:val="22"/>
                <w:szCs w:val="22"/>
                <w:lang w:eastAsia="en-US"/>
              </w:rPr>
              <w:t>Средняя плотность</w:t>
            </w:r>
          </w:p>
        </w:tc>
        <w:tc>
          <w:tcPr>
            <w:tcW w:w="1843" w:type="dxa"/>
            <w:tcBorders>
              <w:top w:val="single" w:sz="4" w:space="0" w:color="000000"/>
              <w:left w:val="single" w:sz="4" w:space="0" w:color="000000"/>
              <w:bottom w:val="single" w:sz="4" w:space="0" w:color="000000"/>
              <w:right w:val="single" w:sz="4" w:space="0" w:color="000000"/>
            </w:tcBorders>
          </w:tcPr>
          <w:p w14:paraId="1BDD3D51" w14:textId="77777777" w:rsidR="00FB7AF2" w:rsidRPr="00FB7AF2" w:rsidRDefault="00FB7AF2" w:rsidP="00FB7AF2">
            <w:pPr>
              <w:rPr>
                <w:sz w:val="22"/>
                <w:szCs w:val="22"/>
              </w:rPr>
            </w:pPr>
            <w:r w:rsidRPr="00FB7AF2">
              <w:rPr>
                <w:sz w:val="22"/>
                <w:szCs w:val="22"/>
              </w:rPr>
              <w:t>СТБ 1035-96</w:t>
            </w:r>
          </w:p>
          <w:p w14:paraId="5AEFAB0B" w14:textId="0A68090D" w:rsidR="00E36360" w:rsidRPr="00FB7AF2" w:rsidRDefault="00FB7AF2" w:rsidP="00FB7AF2">
            <w:pPr>
              <w:pStyle w:val="af2"/>
              <w:ind w:right="-108"/>
              <w:rPr>
                <w:rFonts w:eastAsia="Calibri"/>
                <w:color w:val="auto"/>
                <w:sz w:val="22"/>
                <w:szCs w:val="22"/>
                <w:lang w:eastAsia="en-US"/>
              </w:rPr>
            </w:pPr>
            <w:r w:rsidRPr="00FB7AF2">
              <w:rPr>
                <w:color w:val="auto"/>
                <w:sz w:val="22"/>
                <w:szCs w:val="22"/>
              </w:rPr>
              <w:t>ГОСТ 10180-2012</w:t>
            </w:r>
          </w:p>
        </w:tc>
      </w:tr>
      <w:tr w:rsidR="00E36360" w:rsidRPr="00B32D43" w14:paraId="2348CE59" w14:textId="77777777" w:rsidTr="00FB7AF2">
        <w:trPr>
          <w:trHeight w:val="1236"/>
        </w:trPr>
        <w:tc>
          <w:tcPr>
            <w:tcW w:w="1560" w:type="dxa"/>
            <w:tcBorders>
              <w:top w:val="single" w:sz="4" w:space="0" w:color="000000"/>
              <w:left w:val="single" w:sz="4" w:space="0" w:color="000000"/>
              <w:bottom w:val="single" w:sz="4" w:space="0" w:color="000000"/>
              <w:right w:val="single" w:sz="4" w:space="0" w:color="000000"/>
            </w:tcBorders>
          </w:tcPr>
          <w:p w14:paraId="01FC71D3" w14:textId="77777777" w:rsidR="00E36360" w:rsidRPr="00FB7AF2" w:rsidRDefault="00E36360" w:rsidP="00E36360">
            <w:pPr>
              <w:suppressAutoHyphens/>
              <w:spacing w:line="204" w:lineRule="auto"/>
              <w:rPr>
                <w:rFonts w:eastAsia="Calibri"/>
                <w:sz w:val="22"/>
                <w:szCs w:val="22"/>
                <w:lang w:eastAsia="en-US"/>
              </w:rPr>
            </w:pPr>
            <w:r w:rsidRPr="00FB7AF2">
              <w:rPr>
                <w:rFonts w:eastAsia="Calibri"/>
                <w:sz w:val="22"/>
                <w:szCs w:val="22"/>
                <w:lang w:eastAsia="en-US"/>
              </w:rPr>
              <w:t>Смеси растворные и растворы строительные</w:t>
            </w:r>
          </w:p>
        </w:tc>
        <w:tc>
          <w:tcPr>
            <w:tcW w:w="2268" w:type="dxa"/>
            <w:tcBorders>
              <w:top w:val="single" w:sz="4" w:space="0" w:color="000000"/>
              <w:left w:val="single" w:sz="4" w:space="0" w:color="000000"/>
              <w:bottom w:val="single" w:sz="4" w:space="0" w:color="000000"/>
              <w:right w:val="single" w:sz="4" w:space="0" w:color="000000"/>
            </w:tcBorders>
          </w:tcPr>
          <w:p w14:paraId="4CA75E01" w14:textId="77777777" w:rsidR="00E36360" w:rsidRPr="00FB7AF2" w:rsidRDefault="00E36360" w:rsidP="00E36360">
            <w:pPr>
              <w:pStyle w:val="af2"/>
              <w:spacing w:line="266" w:lineRule="auto"/>
              <w:rPr>
                <w:rFonts w:eastAsia="Calibri"/>
                <w:color w:val="auto"/>
                <w:sz w:val="22"/>
                <w:szCs w:val="22"/>
                <w:lang w:eastAsia="en-US"/>
              </w:rPr>
            </w:pPr>
            <w:r w:rsidRPr="00FB7AF2">
              <w:rPr>
                <w:rFonts w:eastAsia="Calibri"/>
                <w:color w:val="auto"/>
                <w:sz w:val="22"/>
                <w:szCs w:val="22"/>
                <w:lang w:eastAsia="en-US"/>
              </w:rPr>
              <w:t>СТБ 1307-2012</w:t>
            </w:r>
          </w:p>
          <w:p w14:paraId="4BCE289A" w14:textId="77777777" w:rsidR="00E36360" w:rsidRPr="00FB7AF2" w:rsidRDefault="00E36360" w:rsidP="00E36360">
            <w:pPr>
              <w:spacing w:line="204" w:lineRule="auto"/>
              <w:ind w:left="-17" w:right="-108"/>
              <w:rPr>
                <w:rFonts w:eastAsia="Calibri"/>
                <w:sz w:val="22"/>
                <w:szCs w:val="22"/>
                <w:lang w:eastAsia="en-US"/>
              </w:rPr>
            </w:pPr>
          </w:p>
        </w:tc>
        <w:tc>
          <w:tcPr>
            <w:tcW w:w="3827" w:type="dxa"/>
            <w:tcBorders>
              <w:top w:val="single" w:sz="4" w:space="0" w:color="000000"/>
              <w:left w:val="single" w:sz="4" w:space="0" w:color="000000"/>
              <w:bottom w:val="single" w:sz="4" w:space="0" w:color="000000"/>
              <w:right w:val="single" w:sz="4" w:space="0" w:color="000000"/>
            </w:tcBorders>
          </w:tcPr>
          <w:p w14:paraId="1AE6AFE9" w14:textId="5909F87B" w:rsidR="00466EB0" w:rsidRDefault="00466EB0" w:rsidP="00FB7AF2">
            <w:pPr>
              <w:pStyle w:val="af2"/>
              <w:tabs>
                <w:tab w:val="left" w:pos="2299"/>
              </w:tabs>
              <w:rPr>
                <w:rFonts w:eastAsia="Calibri"/>
                <w:color w:val="auto"/>
                <w:sz w:val="22"/>
                <w:szCs w:val="22"/>
                <w:lang w:eastAsia="en-US"/>
              </w:rPr>
            </w:pPr>
            <w:r w:rsidRPr="00FB7AF2">
              <w:rPr>
                <w:rFonts w:eastAsia="Calibri"/>
                <w:color w:val="auto"/>
                <w:sz w:val="22"/>
                <w:szCs w:val="22"/>
                <w:lang w:eastAsia="en-US"/>
              </w:rPr>
              <w:t>Отбор проб</w:t>
            </w:r>
          </w:p>
          <w:p w14:paraId="1E2458C2" w14:textId="18129CD6" w:rsidR="00FB7AF2" w:rsidRDefault="00FB7AF2" w:rsidP="00FB7AF2">
            <w:pPr>
              <w:pStyle w:val="af2"/>
              <w:tabs>
                <w:tab w:val="left" w:pos="2299"/>
              </w:tabs>
              <w:rPr>
                <w:rFonts w:eastAsia="Calibri"/>
                <w:color w:val="auto"/>
                <w:sz w:val="22"/>
                <w:szCs w:val="22"/>
                <w:lang w:eastAsia="en-US"/>
              </w:rPr>
            </w:pPr>
            <w:r w:rsidRPr="00FB7AF2">
              <w:rPr>
                <w:rFonts w:eastAsia="Calibri"/>
                <w:color w:val="auto"/>
                <w:sz w:val="22"/>
                <w:szCs w:val="22"/>
                <w:lang w:eastAsia="en-US"/>
              </w:rPr>
              <w:t>Подвижность</w:t>
            </w:r>
            <w:r w:rsidR="00466EB0" w:rsidRPr="00FB7AF2">
              <w:rPr>
                <w:rFonts w:eastAsia="Calibri"/>
                <w:color w:val="auto"/>
                <w:sz w:val="22"/>
                <w:szCs w:val="22"/>
                <w:lang w:eastAsia="en-US"/>
              </w:rPr>
              <w:t xml:space="preserve"> растворной смеси</w:t>
            </w:r>
          </w:p>
          <w:p w14:paraId="1D176E60" w14:textId="6FCA7052" w:rsidR="00466EB0" w:rsidRDefault="00466EB0" w:rsidP="00FB7AF2">
            <w:pPr>
              <w:pStyle w:val="af2"/>
              <w:tabs>
                <w:tab w:val="left" w:pos="2299"/>
              </w:tabs>
              <w:rPr>
                <w:rFonts w:eastAsia="Calibri"/>
                <w:color w:val="auto"/>
                <w:sz w:val="22"/>
                <w:szCs w:val="22"/>
                <w:lang w:eastAsia="en-US"/>
              </w:rPr>
            </w:pPr>
            <w:r>
              <w:rPr>
                <w:rFonts w:eastAsia="Calibri"/>
                <w:color w:val="auto"/>
                <w:sz w:val="22"/>
                <w:szCs w:val="22"/>
                <w:lang w:eastAsia="en-US"/>
              </w:rPr>
              <w:t>Жизнеспособность</w:t>
            </w:r>
            <w:r w:rsidRPr="00FB7AF2">
              <w:rPr>
                <w:rFonts w:eastAsia="Calibri"/>
                <w:color w:val="auto"/>
                <w:sz w:val="22"/>
                <w:szCs w:val="22"/>
                <w:lang w:eastAsia="en-US"/>
              </w:rPr>
              <w:t xml:space="preserve"> растворной смеси</w:t>
            </w:r>
          </w:p>
          <w:p w14:paraId="4443F4D2" w14:textId="6A2E74AD" w:rsidR="00466EB0" w:rsidRPr="00FB7AF2" w:rsidRDefault="00466EB0" w:rsidP="00FB7AF2">
            <w:pPr>
              <w:pStyle w:val="af2"/>
              <w:tabs>
                <w:tab w:val="left" w:pos="2299"/>
              </w:tabs>
              <w:rPr>
                <w:rFonts w:eastAsia="Calibri"/>
                <w:color w:val="auto"/>
                <w:sz w:val="22"/>
                <w:szCs w:val="22"/>
                <w:lang w:eastAsia="en-US"/>
              </w:rPr>
            </w:pPr>
            <w:r>
              <w:rPr>
                <w:rFonts w:eastAsia="Calibri"/>
                <w:color w:val="auto"/>
                <w:sz w:val="22"/>
                <w:szCs w:val="22"/>
                <w:lang w:eastAsia="en-US"/>
              </w:rPr>
              <w:t>Сохраняемость</w:t>
            </w:r>
            <w:r w:rsidRPr="00FB7AF2">
              <w:rPr>
                <w:rFonts w:eastAsia="Calibri"/>
                <w:color w:val="auto"/>
                <w:sz w:val="22"/>
                <w:szCs w:val="22"/>
                <w:lang w:eastAsia="en-US"/>
              </w:rPr>
              <w:t xml:space="preserve"> растворной смеси</w:t>
            </w:r>
          </w:p>
          <w:p w14:paraId="155D7EF2" w14:textId="747F3BEE" w:rsidR="00FB7AF2" w:rsidRDefault="00FB7AF2" w:rsidP="00FB7AF2">
            <w:pPr>
              <w:pStyle w:val="af2"/>
              <w:tabs>
                <w:tab w:val="left" w:pos="2299"/>
              </w:tabs>
              <w:rPr>
                <w:rFonts w:eastAsia="Calibri"/>
                <w:color w:val="auto"/>
                <w:sz w:val="22"/>
                <w:szCs w:val="22"/>
                <w:lang w:eastAsia="en-US"/>
              </w:rPr>
            </w:pPr>
            <w:r w:rsidRPr="00FB7AF2">
              <w:rPr>
                <w:rFonts w:eastAsia="Calibri"/>
                <w:color w:val="auto"/>
                <w:sz w:val="22"/>
                <w:szCs w:val="22"/>
                <w:lang w:eastAsia="en-US"/>
              </w:rPr>
              <w:t>Прочность раствора на сжатие</w:t>
            </w:r>
          </w:p>
          <w:p w14:paraId="1043045D" w14:textId="2B7D0D60" w:rsidR="00E36360" w:rsidRPr="00FB7AF2" w:rsidRDefault="00FB7AF2" w:rsidP="00466EB0">
            <w:pPr>
              <w:pStyle w:val="af2"/>
              <w:tabs>
                <w:tab w:val="left" w:pos="2299"/>
              </w:tabs>
              <w:rPr>
                <w:rFonts w:eastAsia="Calibri"/>
                <w:sz w:val="22"/>
                <w:szCs w:val="22"/>
                <w:lang w:eastAsia="en-US"/>
              </w:rPr>
            </w:pPr>
            <w:r w:rsidRPr="00FB7AF2">
              <w:rPr>
                <w:rFonts w:eastAsia="Calibri"/>
                <w:color w:val="auto"/>
                <w:sz w:val="22"/>
                <w:szCs w:val="22"/>
                <w:lang w:eastAsia="en-US"/>
              </w:rPr>
              <w:t>Плотность растворной смеси</w:t>
            </w:r>
          </w:p>
        </w:tc>
        <w:tc>
          <w:tcPr>
            <w:tcW w:w="1843" w:type="dxa"/>
            <w:tcBorders>
              <w:top w:val="single" w:sz="4" w:space="0" w:color="000000"/>
              <w:left w:val="single" w:sz="4" w:space="0" w:color="000000"/>
              <w:bottom w:val="single" w:sz="4" w:space="0" w:color="000000"/>
              <w:right w:val="single" w:sz="4" w:space="0" w:color="000000"/>
            </w:tcBorders>
          </w:tcPr>
          <w:p w14:paraId="760B1C47" w14:textId="77777777" w:rsidR="00E36360" w:rsidRPr="00FB7AF2" w:rsidRDefault="00E36360" w:rsidP="00E36360">
            <w:pPr>
              <w:pStyle w:val="af2"/>
              <w:rPr>
                <w:rFonts w:eastAsia="Calibri"/>
                <w:color w:val="auto"/>
                <w:sz w:val="22"/>
                <w:szCs w:val="22"/>
                <w:lang w:eastAsia="en-US"/>
              </w:rPr>
            </w:pPr>
            <w:r w:rsidRPr="00FB7AF2">
              <w:rPr>
                <w:rFonts w:eastAsia="Calibri"/>
                <w:color w:val="auto"/>
                <w:sz w:val="22"/>
                <w:szCs w:val="22"/>
                <w:lang w:eastAsia="en-US"/>
              </w:rPr>
              <w:t xml:space="preserve">ГОСТ 5802-86 СТБ 1307-2012 </w:t>
            </w:r>
          </w:p>
        </w:tc>
      </w:tr>
    </w:tbl>
    <w:p w14:paraId="3B20FE3B" w14:textId="77777777" w:rsidR="00B857B6" w:rsidRPr="00C86184" w:rsidRDefault="00B857B6" w:rsidP="00F91AF9"/>
    <w:sectPr w:rsidR="00B857B6" w:rsidRPr="00C86184"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3A0CB" w14:textId="77777777" w:rsidR="006F45C8" w:rsidRDefault="006F45C8">
      <w:r>
        <w:separator/>
      </w:r>
    </w:p>
  </w:endnote>
  <w:endnote w:type="continuationSeparator" w:id="0">
    <w:p w14:paraId="1D47A81A" w14:textId="77777777" w:rsidR="006F45C8" w:rsidRDefault="006F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BB9C" w14:textId="77777777" w:rsidR="00896379" w:rsidRDefault="00896379" w:rsidP="004233F0">
    <w:pPr>
      <w:ind w:firstLine="426"/>
      <w:jc w:val="both"/>
      <w:rPr>
        <w:sz w:val="16"/>
        <w:szCs w:val="16"/>
      </w:rPr>
    </w:pPr>
    <w:r>
      <w:rPr>
        <w:sz w:val="16"/>
        <w:szCs w:val="16"/>
      </w:rPr>
      <w:t>Руководитель организации</w:t>
    </w:r>
  </w:p>
  <w:p w14:paraId="471A4216"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5662DEB"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4BFC67BD"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2D248F8F" w14:textId="77777777" w:rsidR="00076419" w:rsidRPr="00BA20DF" w:rsidRDefault="00076419" w:rsidP="004233F0">
    <w:pPr>
      <w:ind w:firstLine="720"/>
      <w:jc w:val="both"/>
      <w:rPr>
        <w:sz w:val="28"/>
      </w:rPr>
    </w:pPr>
  </w:p>
  <w:p w14:paraId="6EA428E1"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2AC127F7"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9175B" w14:textId="77777777" w:rsidR="006F45C8" w:rsidRDefault="006F45C8">
      <w:r>
        <w:separator/>
      </w:r>
    </w:p>
  </w:footnote>
  <w:footnote w:type="continuationSeparator" w:id="0">
    <w:p w14:paraId="75DECFFE" w14:textId="77777777" w:rsidR="006F45C8" w:rsidRDefault="006F4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D714F"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C50B7EC"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3A6E" w14:textId="77777777" w:rsidR="00076419" w:rsidRDefault="00076419" w:rsidP="00B6020F">
    <w:pPr>
      <w:ind w:left="4320"/>
      <w:rPr>
        <w:b/>
      </w:rPr>
    </w:pPr>
  </w:p>
  <w:p w14:paraId="01374018" w14:textId="77777777" w:rsidR="00AE7CD8" w:rsidRDefault="00AE7CD8" w:rsidP="00B6020F">
    <w:pPr>
      <w:ind w:left="4320"/>
      <w:rPr>
        <w:b/>
      </w:rPr>
    </w:pPr>
  </w:p>
  <w:p w14:paraId="3FA279B0" w14:textId="77777777" w:rsidR="00B6020F" w:rsidRPr="00B6020F" w:rsidRDefault="00896379" w:rsidP="00B6020F">
    <w:pPr>
      <w:ind w:left="4320"/>
      <w:rPr>
        <w:b/>
      </w:rPr>
    </w:pPr>
    <w:r w:rsidRPr="00B6020F">
      <w:rPr>
        <w:b/>
      </w:rPr>
      <w:t>Приложение</w:t>
    </w:r>
  </w:p>
  <w:p w14:paraId="57232BC8" w14:textId="77777777" w:rsidR="00B6020F" w:rsidRDefault="00B6020F" w:rsidP="00B6020F">
    <w:pPr>
      <w:ind w:left="4320"/>
    </w:pPr>
    <w:r>
      <w:t>к свидетельству о технической компетентности</w:t>
    </w:r>
  </w:p>
  <w:p w14:paraId="7B536A99" w14:textId="77777777" w:rsidR="00B6020F" w:rsidRDefault="00B6020F" w:rsidP="00B6020F">
    <w:pPr>
      <w:ind w:left="4320"/>
    </w:pPr>
    <w:r>
      <w:t>системы производственного контроля</w:t>
    </w:r>
  </w:p>
  <w:p w14:paraId="4A2D72B5" w14:textId="084BF3BA"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FB7AF2">
      <w:rPr>
        <w:sz w:val="28"/>
        <w:szCs w:val="28"/>
        <w:u w:val="single"/>
      </w:rPr>
      <w:t>4</w:t>
    </w:r>
    <w:r w:rsidR="00466EB0">
      <w:rPr>
        <w:sz w:val="28"/>
        <w:szCs w:val="28"/>
        <w:u w:val="single"/>
      </w:rPr>
      <w:t>8</w:t>
    </w:r>
    <w:r w:rsidRPr="007115EB">
      <w:rPr>
        <w:sz w:val="28"/>
        <w:szCs w:val="28"/>
        <w:u w:val="single"/>
      </w:rPr>
      <w:t>-202</w:t>
    </w:r>
    <w:r w:rsidR="00011DB0">
      <w:rPr>
        <w:sz w:val="28"/>
        <w:szCs w:val="28"/>
        <w:u w:val="single"/>
      </w:rPr>
      <w:t>6</w:t>
    </w:r>
  </w:p>
  <w:p w14:paraId="4C965ECC"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3FBF982B"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343D7E37" w14:textId="77777777" w:rsidR="00896379" w:rsidRPr="00076419" w:rsidRDefault="00896379" w:rsidP="00C06D89">
    <w:pPr>
      <w:rPr>
        <w:sz w:val="16"/>
        <w:szCs w:val="16"/>
      </w:rPr>
    </w:pPr>
  </w:p>
  <w:p w14:paraId="361FE098"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65790EB6" w14:textId="171A2625" w:rsidR="007B2255" w:rsidRPr="00466EB0" w:rsidRDefault="00466EB0" w:rsidP="00B966ED">
    <w:pPr>
      <w:jc w:val="center"/>
      <w:rPr>
        <w:b/>
        <w:bCs/>
        <w:i/>
        <w:color w:val="000000"/>
        <w:sz w:val="26"/>
        <w:szCs w:val="26"/>
        <w:u w:val="single"/>
      </w:rPr>
    </w:pPr>
    <w:r w:rsidRPr="00466EB0">
      <w:rPr>
        <w:b/>
        <w:bCs/>
        <w:i/>
        <w:color w:val="000000"/>
        <w:sz w:val="26"/>
        <w:szCs w:val="26"/>
        <w:u w:val="single"/>
      </w:rPr>
      <w:t>Частно</w:t>
    </w:r>
    <w:r>
      <w:rPr>
        <w:b/>
        <w:bCs/>
        <w:i/>
        <w:color w:val="000000"/>
        <w:sz w:val="26"/>
        <w:szCs w:val="26"/>
        <w:u w:val="single"/>
      </w:rPr>
      <w:t>го</w:t>
    </w:r>
    <w:r w:rsidRPr="00466EB0">
      <w:rPr>
        <w:b/>
        <w:bCs/>
        <w:i/>
        <w:color w:val="000000"/>
        <w:sz w:val="26"/>
        <w:szCs w:val="26"/>
        <w:u w:val="single"/>
      </w:rPr>
      <w:t xml:space="preserve"> производственно-торгово</w:t>
    </w:r>
    <w:r>
      <w:rPr>
        <w:b/>
        <w:bCs/>
        <w:i/>
        <w:color w:val="000000"/>
        <w:sz w:val="26"/>
        <w:szCs w:val="26"/>
        <w:u w:val="single"/>
      </w:rPr>
      <w:t>го</w:t>
    </w:r>
    <w:r w:rsidRPr="00466EB0">
      <w:rPr>
        <w:b/>
        <w:bCs/>
        <w:i/>
        <w:color w:val="000000"/>
        <w:sz w:val="26"/>
        <w:szCs w:val="26"/>
        <w:u w:val="single"/>
      </w:rPr>
      <w:t xml:space="preserve"> унитарно</w:t>
    </w:r>
    <w:r>
      <w:rPr>
        <w:b/>
        <w:bCs/>
        <w:i/>
        <w:color w:val="000000"/>
        <w:sz w:val="26"/>
        <w:szCs w:val="26"/>
        <w:u w:val="single"/>
      </w:rPr>
      <w:t>го</w:t>
    </w:r>
    <w:r w:rsidRPr="00466EB0">
      <w:rPr>
        <w:b/>
        <w:bCs/>
        <w:i/>
        <w:color w:val="000000"/>
        <w:sz w:val="26"/>
        <w:szCs w:val="26"/>
        <w:u w:val="single"/>
      </w:rPr>
      <w:t xml:space="preserve"> предприяти</w:t>
    </w:r>
    <w:r>
      <w:rPr>
        <w:b/>
        <w:bCs/>
        <w:i/>
        <w:color w:val="000000"/>
        <w:sz w:val="26"/>
        <w:szCs w:val="26"/>
        <w:u w:val="single"/>
      </w:rPr>
      <w:t>я</w:t>
    </w:r>
    <w:r w:rsidRPr="00466EB0">
      <w:rPr>
        <w:b/>
        <w:bCs/>
        <w:i/>
        <w:color w:val="000000"/>
        <w:sz w:val="26"/>
        <w:szCs w:val="26"/>
        <w:u w:val="single"/>
      </w:rPr>
      <w:t xml:space="preserve"> «</w:t>
    </w:r>
    <w:proofErr w:type="spellStart"/>
    <w:r w:rsidRPr="00466EB0">
      <w:rPr>
        <w:b/>
        <w:bCs/>
        <w:i/>
        <w:color w:val="000000"/>
        <w:sz w:val="26"/>
        <w:szCs w:val="26"/>
        <w:u w:val="single"/>
      </w:rPr>
      <w:t>БелБетонСнаб</w:t>
    </w:r>
    <w:proofErr w:type="spellEnd"/>
    <w:r w:rsidRPr="00466EB0">
      <w:rPr>
        <w:b/>
        <w:bCs/>
        <w:i/>
        <w:color w:val="000000"/>
        <w:sz w:val="26"/>
        <w:szCs w:val="26"/>
        <w:u w:val="single"/>
      </w:rPr>
      <w:t>»</w:t>
    </w:r>
  </w:p>
  <w:p w14:paraId="24A3676B" w14:textId="77777777" w:rsidR="00466EB0" w:rsidRPr="00466EB0" w:rsidRDefault="00466EB0" w:rsidP="00B966ED">
    <w:pPr>
      <w:jc w:val="center"/>
      <w:rPr>
        <w:b/>
        <w:bCs/>
        <w:iCs/>
        <w:sz w:val="28"/>
        <w:szCs w:val="28"/>
        <w:u w:val="single"/>
      </w:rPr>
    </w:pP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268"/>
      <w:gridCol w:w="3827"/>
      <w:gridCol w:w="1843"/>
    </w:tblGrid>
    <w:tr w:rsidR="00896379" w:rsidRPr="004E2B6E" w14:paraId="79EF102B" w14:textId="77777777" w:rsidTr="007B2255">
      <w:trPr>
        <w:trHeight w:val="534"/>
      </w:trPr>
      <w:tc>
        <w:tcPr>
          <w:tcW w:w="1560" w:type="dxa"/>
          <w:shd w:val="clear" w:color="auto" w:fill="auto"/>
        </w:tcPr>
        <w:p w14:paraId="7036385A" w14:textId="77777777" w:rsidR="00B6020F" w:rsidRDefault="00B6020F" w:rsidP="00076419">
          <w:pPr>
            <w:spacing w:line="216" w:lineRule="auto"/>
            <w:ind w:left="-17" w:right="-17"/>
            <w:jc w:val="center"/>
            <w:rPr>
              <w:sz w:val="16"/>
              <w:szCs w:val="16"/>
            </w:rPr>
          </w:pPr>
          <w:r w:rsidRPr="00B6020F">
            <w:rPr>
              <w:sz w:val="16"/>
              <w:szCs w:val="16"/>
            </w:rPr>
            <w:t>Наименование работ (услуг) в строительстве, строительных материалов, строительных изделий и строительных</w:t>
          </w:r>
        </w:p>
        <w:p w14:paraId="6B1CC589"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268" w:type="dxa"/>
          <w:shd w:val="clear" w:color="auto" w:fill="auto"/>
        </w:tcPr>
        <w:p w14:paraId="49D307E3"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3FE277B1"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6E168E2D"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843" w:type="dxa"/>
          <w:shd w:val="clear" w:color="auto" w:fill="auto"/>
        </w:tcPr>
        <w:p w14:paraId="72593C1F"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64646121"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tbl>
  <w:p w14:paraId="634C3203"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348"/>
    <w:rsid w:val="00082FDE"/>
    <w:rsid w:val="0008341F"/>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6CC7"/>
    <w:rsid w:val="000F1C43"/>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471AA"/>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6EB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2BD0"/>
    <w:rsid w:val="005D2CB8"/>
    <w:rsid w:val="005D3A02"/>
    <w:rsid w:val="005D439E"/>
    <w:rsid w:val="005D44D1"/>
    <w:rsid w:val="005D4A9E"/>
    <w:rsid w:val="005D5263"/>
    <w:rsid w:val="005D64ED"/>
    <w:rsid w:val="005D780F"/>
    <w:rsid w:val="005D7C02"/>
    <w:rsid w:val="005E1440"/>
    <w:rsid w:val="005E228E"/>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5C8"/>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CD1"/>
    <w:rsid w:val="007A2D42"/>
    <w:rsid w:val="007A3056"/>
    <w:rsid w:val="007A3637"/>
    <w:rsid w:val="007A45FC"/>
    <w:rsid w:val="007A73D9"/>
    <w:rsid w:val="007B1323"/>
    <w:rsid w:val="007B2255"/>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6F8"/>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6905"/>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763D9"/>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64A"/>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360"/>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BFE"/>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B7AF2"/>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29394"/>
  <w15:chartTrackingRefBased/>
  <w15:docId w15:val="{1A96A0D5-B04E-4354-8754-7AE25199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 w:type="character" w:customStyle="1" w:styleId="af1">
    <w:name w:val="Другое_"/>
    <w:link w:val="af2"/>
    <w:rsid w:val="007B2255"/>
    <w:rPr>
      <w:color w:val="484364"/>
      <w:sz w:val="16"/>
      <w:szCs w:val="16"/>
    </w:rPr>
  </w:style>
  <w:style w:type="paragraph" w:customStyle="1" w:styleId="af2">
    <w:name w:val="Другое"/>
    <w:basedOn w:val="a"/>
    <w:link w:val="af1"/>
    <w:rsid w:val="007B2255"/>
    <w:pPr>
      <w:widowControl w:val="0"/>
    </w:pPr>
    <w:rPr>
      <w:color w:val="48436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2026-05-18T12:41:00Z</cp:lastPrinted>
  <dcterms:created xsi:type="dcterms:W3CDTF">2026-05-19T05:04:00Z</dcterms:created>
  <dcterms:modified xsi:type="dcterms:W3CDTF">2026-05-19T05:04:00Z</dcterms:modified>
</cp:coreProperties>
</file>