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F75F56" w:rsidRPr="0059407F" w:rsidTr="00EA5D05">
        <w:trPr>
          <w:trHeight w:val="916"/>
        </w:trPr>
        <w:tc>
          <w:tcPr>
            <w:tcW w:w="2127" w:type="dxa"/>
            <w:tcBorders>
              <w:top w:val="double" w:sz="6" w:space="0" w:color="auto"/>
              <w:left w:val="single" w:sz="6" w:space="0" w:color="auto"/>
              <w:right w:val="single" w:sz="6" w:space="0" w:color="auto"/>
            </w:tcBorders>
            <w:shd w:val="clear" w:color="auto" w:fill="auto"/>
          </w:tcPr>
          <w:p w:rsidR="00F75F56" w:rsidRDefault="00F75F56" w:rsidP="00F75F56">
            <w:pPr>
              <w:spacing w:line="192" w:lineRule="auto"/>
              <w:jc w:val="both"/>
              <w:rPr>
                <w:b/>
                <w:sz w:val="18"/>
                <w:szCs w:val="18"/>
              </w:rPr>
            </w:pPr>
            <w:r w:rsidRPr="0059407F">
              <w:rPr>
                <w:b/>
                <w:sz w:val="18"/>
                <w:szCs w:val="18"/>
              </w:rPr>
              <w:br w:type="page"/>
            </w:r>
            <w:r>
              <w:rPr>
                <w:b/>
                <w:sz w:val="18"/>
                <w:szCs w:val="18"/>
              </w:rPr>
              <w:t>Панели</w:t>
            </w:r>
          </w:p>
          <w:p w:rsidR="00F75F56" w:rsidRDefault="00F75F56" w:rsidP="00F75F56">
            <w:pPr>
              <w:spacing w:line="192" w:lineRule="auto"/>
              <w:jc w:val="both"/>
              <w:rPr>
                <w:b/>
                <w:sz w:val="18"/>
                <w:szCs w:val="18"/>
              </w:rPr>
            </w:pPr>
            <w:r>
              <w:rPr>
                <w:b/>
                <w:sz w:val="18"/>
                <w:szCs w:val="18"/>
              </w:rPr>
              <w:t xml:space="preserve">стеновые </w:t>
            </w:r>
          </w:p>
          <w:p w:rsidR="00F75F56" w:rsidRPr="006F7DE8" w:rsidRDefault="00F75F56" w:rsidP="00F75F56">
            <w:pPr>
              <w:spacing w:line="192" w:lineRule="auto"/>
              <w:jc w:val="both"/>
              <w:rPr>
                <w:b/>
                <w:sz w:val="18"/>
                <w:szCs w:val="18"/>
              </w:rPr>
            </w:pPr>
            <w:r>
              <w:rPr>
                <w:b/>
                <w:sz w:val="18"/>
                <w:szCs w:val="18"/>
              </w:rPr>
              <w:t>бескаркасные</w:t>
            </w:r>
          </w:p>
        </w:tc>
        <w:tc>
          <w:tcPr>
            <w:tcW w:w="2126" w:type="dxa"/>
            <w:tcBorders>
              <w:top w:val="double" w:sz="6" w:space="0" w:color="auto"/>
              <w:left w:val="single" w:sz="6" w:space="0" w:color="auto"/>
              <w:right w:val="single" w:sz="6" w:space="0" w:color="auto"/>
            </w:tcBorders>
            <w:shd w:val="clear" w:color="auto" w:fill="auto"/>
          </w:tcPr>
          <w:p w:rsidR="00F75F56" w:rsidRDefault="00F75F56" w:rsidP="00F75F56">
            <w:pPr>
              <w:ind w:left="-17" w:right="-63"/>
              <w:rPr>
                <w:sz w:val="18"/>
                <w:szCs w:val="18"/>
              </w:rPr>
            </w:pPr>
            <w:r>
              <w:rPr>
                <w:sz w:val="18"/>
                <w:szCs w:val="18"/>
              </w:rPr>
              <w:t xml:space="preserve">ТУ </w:t>
            </w:r>
            <w:r w:rsidRPr="00B0726C">
              <w:rPr>
                <w:sz w:val="18"/>
                <w:szCs w:val="18"/>
              </w:rPr>
              <w:t>BY</w:t>
            </w:r>
            <w:r>
              <w:rPr>
                <w:sz w:val="18"/>
                <w:szCs w:val="18"/>
              </w:rPr>
              <w:t xml:space="preserve"> 391564450.001-2019</w:t>
            </w:r>
          </w:p>
          <w:p w:rsidR="00F75F56" w:rsidRPr="005266EF" w:rsidRDefault="00F75F56" w:rsidP="00F75F56">
            <w:pPr>
              <w:rPr>
                <w:sz w:val="18"/>
                <w:szCs w:val="18"/>
                <w:lang w:val="en-US"/>
              </w:rPr>
            </w:pPr>
          </w:p>
          <w:p w:rsidR="00F75F56" w:rsidRPr="005266EF" w:rsidRDefault="00F75F56" w:rsidP="00F75F56">
            <w:pPr>
              <w:rPr>
                <w:sz w:val="18"/>
                <w:szCs w:val="18"/>
                <w:lang w:val="en-US"/>
              </w:rPr>
            </w:pPr>
          </w:p>
          <w:p w:rsidR="00F75F56" w:rsidRDefault="00F75F56" w:rsidP="00F75F56">
            <w:pPr>
              <w:rPr>
                <w:sz w:val="18"/>
                <w:szCs w:val="18"/>
              </w:rPr>
            </w:pPr>
          </w:p>
          <w:p w:rsidR="00F75F56" w:rsidRDefault="00F75F56" w:rsidP="00F75F56">
            <w:pPr>
              <w:rPr>
                <w:sz w:val="18"/>
                <w:szCs w:val="18"/>
              </w:rPr>
            </w:pPr>
          </w:p>
          <w:p w:rsidR="00F75F56" w:rsidRPr="005266EF" w:rsidRDefault="00F75F56" w:rsidP="00F75F56">
            <w:pPr>
              <w:jc w:val="center"/>
              <w:rPr>
                <w:sz w:val="18"/>
                <w:szCs w:val="18"/>
                <w:lang w:val="en-US"/>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rsidR="00F75F56" w:rsidRPr="00F75F56" w:rsidRDefault="00F75F56" w:rsidP="00F75F56">
            <w:pPr>
              <w:spacing w:line="211" w:lineRule="auto"/>
              <w:ind w:left="-17" w:right="-17"/>
              <w:jc w:val="both"/>
              <w:rPr>
                <w:sz w:val="18"/>
                <w:szCs w:val="18"/>
              </w:rPr>
            </w:pPr>
            <w:r w:rsidRPr="00F75F56">
              <w:rPr>
                <w:sz w:val="18"/>
                <w:szCs w:val="18"/>
              </w:rPr>
              <w:t>Отбор образцов</w:t>
            </w:r>
          </w:p>
          <w:p w:rsidR="00F75F56" w:rsidRPr="00F75F56" w:rsidRDefault="00F75F56" w:rsidP="00F75F56">
            <w:pPr>
              <w:spacing w:line="211" w:lineRule="auto"/>
              <w:ind w:left="-17" w:right="-17"/>
              <w:jc w:val="both"/>
              <w:rPr>
                <w:sz w:val="18"/>
                <w:szCs w:val="18"/>
              </w:rPr>
            </w:pPr>
            <w:r w:rsidRPr="00F75F56">
              <w:rPr>
                <w:sz w:val="18"/>
                <w:szCs w:val="18"/>
              </w:rPr>
              <w:t>Внешний вид и качество лицевых поверхностей</w:t>
            </w:r>
          </w:p>
          <w:p w:rsidR="00F75F56" w:rsidRPr="00F75F56" w:rsidRDefault="00F75F56" w:rsidP="00F75F56">
            <w:pPr>
              <w:spacing w:line="211" w:lineRule="auto"/>
              <w:ind w:left="-17" w:right="-17"/>
              <w:jc w:val="both"/>
              <w:rPr>
                <w:sz w:val="18"/>
                <w:szCs w:val="18"/>
              </w:rPr>
            </w:pPr>
            <w:r w:rsidRPr="00F75F56">
              <w:rPr>
                <w:sz w:val="18"/>
                <w:szCs w:val="18"/>
              </w:rPr>
              <w:t>Геометрические параметры изделий и предельные отклонения от них</w:t>
            </w:r>
          </w:p>
          <w:p w:rsidR="00F75F56" w:rsidRPr="00F75F56" w:rsidRDefault="00F75F56" w:rsidP="00F75F56">
            <w:pPr>
              <w:spacing w:line="211" w:lineRule="auto"/>
              <w:ind w:left="-17" w:right="-17"/>
              <w:jc w:val="both"/>
              <w:rPr>
                <w:sz w:val="18"/>
                <w:szCs w:val="18"/>
              </w:rPr>
            </w:pPr>
            <w:r w:rsidRPr="00F75F56">
              <w:rPr>
                <w:sz w:val="18"/>
                <w:szCs w:val="18"/>
              </w:rPr>
              <w:t>Предельное отклонение по толщине фибробетона</w:t>
            </w:r>
          </w:p>
          <w:p w:rsidR="00F75F56" w:rsidRPr="00F75F56" w:rsidRDefault="00F75F56" w:rsidP="00F75F56">
            <w:pPr>
              <w:spacing w:line="211" w:lineRule="auto"/>
              <w:ind w:left="-17" w:right="-17"/>
              <w:jc w:val="both"/>
              <w:rPr>
                <w:sz w:val="18"/>
                <w:szCs w:val="18"/>
              </w:rPr>
            </w:pPr>
            <w:r w:rsidRPr="00F75F56">
              <w:rPr>
                <w:sz w:val="18"/>
                <w:szCs w:val="18"/>
              </w:rPr>
              <w:t>Прочность на сжатие фибробетона</w:t>
            </w:r>
          </w:p>
          <w:p w:rsidR="00F75F56" w:rsidRPr="00F75F56" w:rsidRDefault="00F75F56" w:rsidP="00F75F56">
            <w:pPr>
              <w:spacing w:line="211" w:lineRule="auto"/>
              <w:ind w:left="-17" w:right="-17"/>
              <w:jc w:val="both"/>
              <w:rPr>
                <w:sz w:val="18"/>
                <w:szCs w:val="18"/>
              </w:rPr>
            </w:pPr>
            <w:r w:rsidRPr="00F75F56">
              <w:rPr>
                <w:sz w:val="18"/>
                <w:szCs w:val="18"/>
              </w:rPr>
              <w:t>Отклонение от прямолинейности профиля лицевой поверхности ребер и граней на всей длине</w:t>
            </w:r>
            <w:bookmarkStart w:id="0" w:name="_GoBack"/>
            <w:bookmarkEnd w:id="0"/>
          </w:p>
          <w:p w:rsidR="00F75F56" w:rsidRPr="00F75F56" w:rsidRDefault="00F75F56" w:rsidP="00F75F56">
            <w:pPr>
              <w:spacing w:line="211" w:lineRule="auto"/>
              <w:ind w:left="-17" w:right="-17"/>
              <w:jc w:val="both"/>
              <w:rPr>
                <w:sz w:val="18"/>
                <w:szCs w:val="18"/>
              </w:rPr>
            </w:pPr>
            <w:r w:rsidRPr="00F75F56">
              <w:rPr>
                <w:sz w:val="18"/>
                <w:szCs w:val="18"/>
              </w:rPr>
              <w:t>Отклонение от перпендикулярности смежных граней</w:t>
            </w:r>
          </w:p>
          <w:p w:rsidR="00F75F56" w:rsidRPr="00F75F56" w:rsidRDefault="00F75F56" w:rsidP="00F75F56">
            <w:pPr>
              <w:spacing w:line="211" w:lineRule="auto"/>
              <w:ind w:left="-17" w:right="-17"/>
              <w:jc w:val="both"/>
              <w:rPr>
                <w:sz w:val="18"/>
                <w:szCs w:val="18"/>
              </w:rPr>
            </w:pPr>
            <w:r w:rsidRPr="00F75F56">
              <w:rPr>
                <w:sz w:val="18"/>
                <w:szCs w:val="18"/>
              </w:rPr>
              <w:t>Отклонение от плоскостности лицевой грани панелей с гладкой поверхностью</w:t>
            </w:r>
          </w:p>
          <w:p w:rsidR="00F75F56" w:rsidRPr="00F75F56" w:rsidRDefault="00F75F56" w:rsidP="00F75F56">
            <w:pPr>
              <w:spacing w:line="211" w:lineRule="auto"/>
              <w:ind w:left="-17" w:right="-17"/>
              <w:jc w:val="both"/>
              <w:rPr>
                <w:sz w:val="18"/>
                <w:szCs w:val="18"/>
              </w:rPr>
            </w:pPr>
            <w:r w:rsidRPr="00F75F56">
              <w:rPr>
                <w:sz w:val="18"/>
                <w:szCs w:val="18"/>
              </w:rPr>
              <w:t>Масса плиты</w:t>
            </w:r>
          </w:p>
          <w:p w:rsidR="00F75F56" w:rsidRPr="00F75F56" w:rsidRDefault="00F75F56" w:rsidP="00F75F56">
            <w:pPr>
              <w:spacing w:line="211" w:lineRule="auto"/>
              <w:ind w:left="-17" w:right="-17"/>
              <w:jc w:val="both"/>
              <w:rPr>
                <w:sz w:val="18"/>
                <w:szCs w:val="18"/>
              </w:rPr>
            </w:pPr>
            <w:r w:rsidRPr="00F75F56">
              <w:rPr>
                <w:sz w:val="18"/>
                <w:szCs w:val="18"/>
              </w:rPr>
              <w:t>Комплектность</w:t>
            </w:r>
          </w:p>
          <w:p w:rsidR="00F75F56" w:rsidRPr="00F75F56" w:rsidRDefault="00F75F56" w:rsidP="00F75F56">
            <w:pPr>
              <w:spacing w:line="211" w:lineRule="auto"/>
              <w:ind w:left="-17" w:right="-17"/>
              <w:jc w:val="both"/>
              <w:rPr>
                <w:sz w:val="18"/>
                <w:szCs w:val="18"/>
              </w:rPr>
            </w:pPr>
            <w:r w:rsidRPr="00F75F56">
              <w:rPr>
                <w:sz w:val="18"/>
                <w:szCs w:val="18"/>
              </w:rPr>
              <w:t>Упаковка</w:t>
            </w:r>
          </w:p>
          <w:p w:rsidR="00F75F56" w:rsidRPr="00F75F56" w:rsidRDefault="00F75F56" w:rsidP="00F75F56">
            <w:pPr>
              <w:spacing w:line="211" w:lineRule="auto"/>
              <w:ind w:left="-17" w:right="-17"/>
              <w:jc w:val="both"/>
              <w:rPr>
                <w:sz w:val="18"/>
                <w:szCs w:val="18"/>
              </w:rPr>
            </w:pPr>
            <w:r w:rsidRPr="00F75F56">
              <w:rPr>
                <w:sz w:val="18"/>
                <w:szCs w:val="18"/>
              </w:rPr>
              <w:t>Маркировка</w:t>
            </w:r>
          </w:p>
        </w:tc>
        <w:tc>
          <w:tcPr>
            <w:tcW w:w="1701" w:type="dxa"/>
            <w:tcBorders>
              <w:top w:val="double" w:sz="6" w:space="0" w:color="auto"/>
              <w:left w:val="single" w:sz="6" w:space="0" w:color="auto"/>
              <w:bottom w:val="single" w:sz="6" w:space="0" w:color="auto"/>
              <w:right w:val="single" w:sz="6" w:space="0" w:color="auto"/>
            </w:tcBorders>
            <w:shd w:val="clear" w:color="auto" w:fill="auto"/>
          </w:tcPr>
          <w:p w:rsidR="00F75F56" w:rsidRPr="00287FC5" w:rsidRDefault="00F75F56" w:rsidP="00F75F56">
            <w:pPr>
              <w:ind w:left="-17" w:right="-63"/>
              <w:rPr>
                <w:sz w:val="18"/>
                <w:szCs w:val="18"/>
              </w:rPr>
            </w:pPr>
            <w:r>
              <w:rPr>
                <w:sz w:val="18"/>
                <w:szCs w:val="18"/>
              </w:rPr>
              <w:t xml:space="preserve">ТУ </w:t>
            </w:r>
            <w:r w:rsidRPr="00B0726C">
              <w:rPr>
                <w:sz w:val="18"/>
                <w:szCs w:val="18"/>
              </w:rPr>
              <w:t>BY</w:t>
            </w:r>
            <w:r>
              <w:rPr>
                <w:sz w:val="18"/>
                <w:szCs w:val="18"/>
              </w:rPr>
              <w:t xml:space="preserve"> 391564450.001-2019</w:t>
            </w:r>
          </w:p>
          <w:p w:rsidR="00F75F56" w:rsidRPr="00AB446D" w:rsidRDefault="00F75F56" w:rsidP="00F75F56">
            <w:pPr>
              <w:ind w:left="-17" w:right="-63"/>
              <w:rPr>
                <w:sz w:val="18"/>
                <w:szCs w:val="18"/>
              </w:rPr>
            </w:pPr>
            <w:r w:rsidRPr="00AB446D">
              <w:rPr>
                <w:sz w:val="18"/>
                <w:szCs w:val="18"/>
              </w:rPr>
              <w:t>ГОСТ 13015.0-83</w:t>
            </w:r>
          </w:p>
          <w:p w:rsidR="00AB446D" w:rsidRPr="00AB446D" w:rsidRDefault="00AB446D" w:rsidP="00AB446D">
            <w:pPr>
              <w:ind w:left="-17" w:right="-63"/>
              <w:rPr>
                <w:sz w:val="18"/>
                <w:szCs w:val="18"/>
              </w:rPr>
            </w:pPr>
            <w:r w:rsidRPr="00AB446D">
              <w:rPr>
                <w:sz w:val="18"/>
                <w:szCs w:val="18"/>
              </w:rPr>
              <w:t>ГОСТ 26433.</w:t>
            </w:r>
            <w:r>
              <w:rPr>
                <w:sz w:val="18"/>
                <w:szCs w:val="18"/>
              </w:rPr>
              <w:t>0</w:t>
            </w:r>
            <w:r w:rsidRPr="00AB446D">
              <w:rPr>
                <w:sz w:val="18"/>
                <w:szCs w:val="18"/>
              </w:rPr>
              <w:t>-8</w:t>
            </w:r>
            <w:r>
              <w:rPr>
                <w:sz w:val="18"/>
                <w:szCs w:val="18"/>
              </w:rPr>
              <w:t>5</w:t>
            </w:r>
          </w:p>
          <w:p w:rsidR="00F75F56" w:rsidRPr="00AB446D" w:rsidRDefault="00F75F56" w:rsidP="00F75F56">
            <w:pPr>
              <w:ind w:left="-17" w:right="-63"/>
              <w:rPr>
                <w:sz w:val="18"/>
                <w:szCs w:val="18"/>
              </w:rPr>
            </w:pPr>
            <w:r w:rsidRPr="00AB446D">
              <w:rPr>
                <w:sz w:val="18"/>
                <w:szCs w:val="18"/>
              </w:rPr>
              <w:t>ГОСТ 26433.1-89</w:t>
            </w:r>
          </w:p>
          <w:p w:rsidR="00F75F56" w:rsidRPr="00AB446D" w:rsidRDefault="00F75F56" w:rsidP="00F75F56">
            <w:pPr>
              <w:ind w:left="-17" w:right="-63"/>
              <w:rPr>
                <w:sz w:val="18"/>
                <w:szCs w:val="18"/>
              </w:rPr>
            </w:pPr>
            <w:r w:rsidRPr="00AB446D">
              <w:rPr>
                <w:sz w:val="18"/>
                <w:szCs w:val="18"/>
              </w:rPr>
              <w:t>ГОСТ 10180-2012</w:t>
            </w:r>
          </w:p>
          <w:p w:rsidR="00F75F56" w:rsidRPr="0059407F" w:rsidRDefault="00F75F56" w:rsidP="00AB446D">
            <w:pPr>
              <w:ind w:left="-17" w:right="-63"/>
              <w:rPr>
                <w:sz w:val="18"/>
                <w:szCs w:val="18"/>
              </w:rPr>
            </w:pPr>
            <w:r w:rsidRPr="00AB446D">
              <w:rPr>
                <w:sz w:val="18"/>
                <w:szCs w:val="18"/>
              </w:rPr>
              <w:t>СТБ 1545-2002</w:t>
            </w:r>
          </w:p>
        </w:tc>
      </w:tr>
    </w:tbl>
    <w:p w:rsidR="007A3FB9" w:rsidRPr="00D801E8" w:rsidRDefault="007A3FB9" w:rsidP="00E573FC"/>
    <w:sectPr w:rsidR="007A3FB9" w:rsidRPr="00D801E8" w:rsidSect="00AB446D">
      <w:headerReference w:type="even" r:id="rId8"/>
      <w:headerReference w:type="default" r:id="rId9"/>
      <w:footerReference w:type="default" r:id="rId10"/>
      <w:pgSz w:w="11906" w:h="16838"/>
      <w:pgMar w:top="3090" w:right="992" w:bottom="1843" w:left="1304" w:header="720" w:footer="60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91299" w:rsidRDefault="00C91299">
      <w:r>
        <w:separator/>
      </w:r>
    </w:p>
  </w:endnote>
  <w:endnote w:type="continuationSeparator" w:id="0">
    <w:p w:rsidR="00C91299" w:rsidRDefault="00C91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C306D" w:rsidRDefault="006C306D" w:rsidP="00D54161">
    <w:pPr>
      <w:ind w:firstLine="426"/>
      <w:jc w:val="both"/>
      <w:rPr>
        <w:sz w:val="22"/>
        <w:szCs w:val="22"/>
      </w:rPr>
    </w:pPr>
    <w:r>
      <w:rPr>
        <w:sz w:val="22"/>
        <w:szCs w:val="22"/>
      </w:rPr>
      <w:t xml:space="preserve">Начальник службы </w:t>
    </w:r>
  </w:p>
  <w:p w:rsidR="004C1FBA" w:rsidRPr="004A5D9F" w:rsidRDefault="006C306D" w:rsidP="00D54161">
    <w:pPr>
      <w:ind w:firstLine="426"/>
      <w:jc w:val="both"/>
      <w:rPr>
        <w:sz w:val="22"/>
        <w:szCs w:val="22"/>
      </w:rPr>
    </w:pPr>
    <w:r>
      <w:rPr>
        <w:sz w:val="22"/>
        <w:szCs w:val="22"/>
      </w:rPr>
      <w:t>по оказанию услуг в строительстве</w:t>
    </w:r>
  </w:p>
  <w:p w:rsidR="00B311A3" w:rsidRPr="00185F82" w:rsidRDefault="00611FB0" w:rsidP="00D54161">
    <w:pPr>
      <w:ind w:firstLine="720"/>
      <w:jc w:val="both"/>
      <w:rPr>
        <w:sz w:val="28"/>
      </w:rPr>
    </w:pPr>
    <w:r>
      <w:rPr>
        <w:sz w:val="24"/>
      </w:rPr>
      <w:tab/>
    </w:r>
    <w:r>
      <w:rPr>
        <w:sz w:val="24"/>
      </w:rPr>
      <w:tab/>
    </w:r>
    <w:r>
      <w:rPr>
        <w:sz w:val="24"/>
      </w:rPr>
      <w:tab/>
    </w:r>
    <w:r>
      <w:rPr>
        <w:sz w:val="24"/>
      </w:rPr>
      <w:tab/>
    </w:r>
    <w:r>
      <w:rPr>
        <w:sz w:val="24"/>
      </w:rPr>
      <w:tab/>
    </w:r>
    <w:r w:rsidR="00185F82">
      <w:rPr>
        <w:sz w:val="24"/>
      </w:rPr>
      <w:tab/>
    </w:r>
    <w:r w:rsidR="00185F82">
      <w:rPr>
        <w:sz w:val="24"/>
      </w:rPr>
      <w:tab/>
    </w:r>
    <w:r w:rsidR="00185F82">
      <w:rPr>
        <w:sz w:val="24"/>
      </w:rPr>
      <w:tab/>
    </w:r>
    <w:r w:rsidR="00185F82">
      <w:rPr>
        <w:sz w:val="24"/>
      </w:rPr>
      <w:tab/>
      <w:t xml:space="preserve">      </w:t>
    </w:r>
    <w:proofErr w:type="spellStart"/>
    <w:r w:rsidR="00F20C7A" w:rsidRPr="00185F82">
      <w:rPr>
        <w:sz w:val="28"/>
      </w:rPr>
      <w:t>А.В.Ахрамович</w:t>
    </w:r>
    <w:proofErr w:type="spellEnd"/>
    <w:r w:rsidRPr="00185F82">
      <w:rPr>
        <w:sz w:val="28"/>
      </w:rPr>
      <w:t xml:space="preserve"> </w:t>
    </w:r>
  </w:p>
  <w:p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91299" w:rsidRDefault="00C91299">
      <w:r>
        <w:separator/>
      </w:r>
    </w:p>
  </w:footnote>
  <w:footnote w:type="continuationSeparator" w:id="0">
    <w:p w:rsidR="00C91299" w:rsidRDefault="00C91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11FB0" w:rsidRDefault="00611FB0" w:rsidP="001E5318">
    <w:pPr>
      <w:ind w:right="360"/>
      <w:rPr>
        <w:sz w:val="24"/>
      </w:rPr>
    </w:pPr>
  </w:p>
  <w:p w:rsidR="00611FB0" w:rsidRDefault="00611FB0" w:rsidP="001E5318">
    <w:pPr>
      <w:ind w:right="360"/>
      <w:rPr>
        <w:sz w:val="24"/>
      </w:rPr>
    </w:pPr>
  </w:p>
  <w:p w:rsidR="00AC2F8E" w:rsidRPr="00AC2F8E" w:rsidRDefault="00611FB0" w:rsidP="00EA5D05">
    <w:pPr>
      <w:spacing w:line="211" w:lineRule="auto"/>
      <w:ind w:left="4320"/>
      <w:rPr>
        <w:sz w:val="22"/>
        <w:szCs w:val="22"/>
      </w:rPr>
    </w:pPr>
    <w:r w:rsidRPr="00AC2F8E">
      <w:rPr>
        <w:sz w:val="22"/>
        <w:szCs w:val="22"/>
      </w:rPr>
      <w:t>Приложение</w:t>
    </w:r>
    <w:r w:rsidR="0037300D" w:rsidRPr="00AC2F8E">
      <w:rPr>
        <w:sz w:val="22"/>
        <w:szCs w:val="22"/>
      </w:rPr>
      <w:t xml:space="preserve"> </w:t>
    </w:r>
  </w:p>
  <w:p w:rsidR="00611FB0" w:rsidRPr="00AC2F8E" w:rsidRDefault="00611FB0" w:rsidP="00EA5D05">
    <w:pPr>
      <w:spacing w:line="211"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rsidR="00AC2F8E" w:rsidRPr="00AC2F8E" w:rsidRDefault="00AC2F8E" w:rsidP="00EA5D05">
    <w:pPr>
      <w:spacing w:line="211" w:lineRule="auto"/>
      <w:ind w:left="4320"/>
      <w:rPr>
        <w:sz w:val="22"/>
        <w:szCs w:val="22"/>
      </w:rPr>
    </w:pPr>
    <w:r w:rsidRPr="00AC2F8E">
      <w:rPr>
        <w:sz w:val="22"/>
        <w:szCs w:val="22"/>
      </w:rPr>
      <w:t>системы производственного контроля</w:t>
    </w:r>
  </w:p>
  <w:p w:rsidR="00611FB0" w:rsidRPr="00C77C62" w:rsidRDefault="00611FB0"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0044533C">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sidR="00F75F56">
      <w:rPr>
        <w:sz w:val="28"/>
        <w:szCs w:val="28"/>
        <w:u w:val="single"/>
      </w:rPr>
      <w:t>1965</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rsidR="00611FB0" w:rsidRPr="00C77C62" w:rsidRDefault="00611FB0"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rsidR="00611FB0" w:rsidRPr="00E510FF" w:rsidRDefault="00611FB0"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44533C">
      <w:rPr>
        <w:sz w:val="28"/>
      </w:rPr>
      <w:t xml:space="preserve"> </w:t>
    </w:r>
    <w:r w:rsidR="00AC2F8E" w:rsidRPr="0044533C">
      <w:rPr>
        <w:sz w:val="22"/>
        <w:szCs w:val="22"/>
      </w:rPr>
      <w:t xml:space="preserve">всего </w:t>
    </w:r>
    <w:r w:rsidRPr="0044533C">
      <w:rPr>
        <w:sz w:val="22"/>
        <w:szCs w:val="22"/>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2A3C76">
      <w:rPr>
        <w:rStyle w:val="ab"/>
        <w:noProof/>
        <w:sz w:val="28"/>
        <w:szCs w:val="28"/>
        <w:u w:val="single"/>
      </w:rPr>
      <w:t>8</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2A3C76">
      <w:rPr>
        <w:rStyle w:val="ab"/>
        <w:noProof/>
        <w:sz w:val="28"/>
        <w:szCs w:val="28"/>
        <w:u w:val="single"/>
      </w:rPr>
      <w:t>8</w:t>
    </w:r>
    <w:r w:rsidRPr="00C77C62">
      <w:rPr>
        <w:rStyle w:val="ab"/>
        <w:sz w:val="28"/>
        <w:szCs w:val="28"/>
        <w:u w:val="single"/>
      </w:rPr>
      <w:fldChar w:fldCharType="end"/>
    </w:r>
    <w:r w:rsidRPr="00833F06">
      <w:rPr>
        <w:sz w:val="28"/>
        <w:u w:val="single"/>
      </w:rPr>
      <w:t xml:space="preserve">  </w:t>
    </w:r>
  </w:p>
  <w:p w:rsidR="00611FB0" w:rsidRPr="006805F8" w:rsidRDefault="00611FB0" w:rsidP="00EA5D05">
    <w:pPr>
      <w:spacing w:line="211" w:lineRule="auto"/>
      <w:rPr>
        <w:sz w:val="22"/>
      </w:rPr>
    </w:pPr>
  </w:p>
  <w:p w:rsidR="00611FB0" w:rsidRPr="00AC2F8E" w:rsidRDefault="00AC2F8E" w:rsidP="00EA5D05">
    <w:pPr>
      <w:spacing w:line="211"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rsidR="009D36D4" w:rsidRDefault="009D36D4"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rsidR="00611FB0" w:rsidRPr="009D36D4" w:rsidRDefault="0003490B" w:rsidP="00EA5D05">
    <w:pPr>
      <w:spacing w:line="211" w:lineRule="auto"/>
      <w:jc w:val="center"/>
      <w:rPr>
        <w:sz w:val="32"/>
        <w:szCs w:val="32"/>
      </w:rPr>
    </w:pPr>
    <w:r w:rsidRPr="009D36D4">
      <w:rPr>
        <w:sz w:val="32"/>
        <w:szCs w:val="32"/>
      </w:rPr>
      <w:t>"</w:t>
    </w:r>
    <w:r w:rsidR="00F75F56">
      <w:rPr>
        <w:sz w:val="32"/>
        <w:szCs w:val="32"/>
      </w:rPr>
      <w:t>ТЕПАН-Бел</w:t>
    </w:r>
    <w:r w:rsidRPr="009D36D4">
      <w:rPr>
        <w:sz w:val="32"/>
        <w:szCs w:val="32"/>
      </w:rPr>
      <w:t xml:space="preserve">" </w:t>
    </w:r>
  </w:p>
  <w:p w:rsidR="00611FB0" w:rsidRDefault="00710DFE"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728"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rsidTr="00563CD1">
      <w:trPr>
        <w:trHeight w:val="272"/>
      </w:trPr>
      <w:tc>
        <w:tcPr>
          <w:tcW w:w="2127" w:type="dxa"/>
          <w:shd w:val="clear" w:color="auto" w:fill="auto"/>
        </w:tcPr>
        <w:p w:rsidR="00611FB0" w:rsidRPr="0079475B" w:rsidRDefault="00AC2F8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rsidR="00E412C6" w:rsidRPr="0079475B" w:rsidRDefault="009F398F"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rsidR="00611FB0" w:rsidRPr="0079475B" w:rsidRDefault="009F398F"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rsidR="00563CD1" w:rsidRDefault="009F398F"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rsidR="00611FB0" w:rsidRPr="00CD50F3" w:rsidRDefault="00611FB0" w:rsidP="0044533C">
          <w:pPr>
            <w:spacing w:line="192" w:lineRule="auto"/>
            <w:ind w:left="-17" w:right="-17"/>
            <w:jc w:val="center"/>
            <w:rPr>
              <w:sz w:val="17"/>
              <w:szCs w:val="17"/>
            </w:rPr>
          </w:pPr>
        </w:p>
      </w:tc>
      <w:tc>
        <w:tcPr>
          <w:tcW w:w="1702" w:type="dxa"/>
          <w:shd w:val="clear" w:color="auto" w:fill="auto"/>
        </w:tcPr>
        <w:p w:rsidR="00611FB0" w:rsidRPr="0079475B" w:rsidRDefault="009F398F"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rsidR="00611FB0" w:rsidRPr="00EA5D05" w:rsidRDefault="00611FB0"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3C76"/>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B446D"/>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5F56"/>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18D3"/>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C7212-D566-4DBA-9115-9C246142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75</Words>
  <Characters>545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Наталья Серёгова</cp:lastModifiedBy>
  <cp:revision>4</cp:revision>
  <cp:lastPrinted>2025-12-24T09:25:00Z</cp:lastPrinted>
  <dcterms:created xsi:type="dcterms:W3CDTF">2025-12-24T09:24:00Z</dcterms:created>
  <dcterms:modified xsi:type="dcterms:W3CDTF">2025-12-24T09:25:00Z</dcterms:modified>
</cp:coreProperties>
</file>